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Normal1"/>
        <w:tblW w:w="920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01"/>
        <w:gridCol w:w="4601"/>
      </w:tblGrid>
      <w:tr w:rsidR="00DF2924" w:rsidRPr="00DE3C3A" w14:paraId="5F3036C0" w14:textId="77777777" w:rsidTr="3CF03A63">
        <w:trPr>
          <w:trHeight w:val="465"/>
        </w:trPr>
        <w:tc>
          <w:tcPr>
            <w:tcW w:w="4601" w:type="dxa"/>
            <w:tcBorders>
              <w:bottom w:val="single" w:sz="12" w:space="0" w:color="auto"/>
            </w:tcBorders>
            <w:vAlign w:val="bottom"/>
          </w:tcPr>
          <w:p w14:paraId="1AD6F40A" w14:textId="16DB13AA" w:rsidR="00DF2924" w:rsidRPr="00DF2924" w:rsidRDefault="00246E87" w:rsidP="3CF03A63">
            <w:pPr>
              <w:pStyle w:val="Nadpis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20" w:lineRule="atLeast"/>
              <w:rPr>
                <w:rFonts w:ascii="Arial" w:hAnsi="Arial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3CF03A63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DF2924" w:rsidRPr="3CF03A63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TISKOVÁ ZPRÁVA</w:t>
            </w:r>
          </w:p>
        </w:tc>
        <w:tc>
          <w:tcPr>
            <w:tcW w:w="4601" w:type="dxa"/>
            <w:tcBorders>
              <w:bottom w:val="single" w:sz="12" w:space="0" w:color="auto"/>
            </w:tcBorders>
            <w:vAlign w:val="bottom"/>
          </w:tcPr>
          <w:p w14:paraId="435CEE56" w14:textId="7CBC07A0" w:rsidR="00DF2924" w:rsidRPr="00DF2924" w:rsidRDefault="00DF2924" w:rsidP="003F1D47">
            <w:pPr>
              <w:pStyle w:val="Nadpis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20" w:lineRule="atLeast"/>
              <w:jc w:val="right"/>
              <w:rPr>
                <w:rFonts w:ascii="Arial" w:hAnsi="Arial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       </w:t>
            </w:r>
            <w:r w:rsidR="00BF24B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6</w:t>
            </w: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. </w:t>
            </w:r>
            <w:r w:rsidR="0093487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ří</w:t>
            </w:r>
            <w:r w:rsidR="00563979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>jna</w:t>
            </w:r>
            <w:r w:rsidRPr="00DF2924">
              <w:rPr>
                <w:rFonts w:ascii="Arial" w:hAnsi="Arial"/>
                <w:b/>
                <w:bCs/>
                <w:color w:val="auto"/>
                <w:sz w:val="24"/>
                <w:szCs w:val="24"/>
              </w:rPr>
              <w:t xml:space="preserve"> 2026</w:t>
            </w:r>
          </w:p>
        </w:tc>
      </w:tr>
    </w:tbl>
    <w:p w14:paraId="117FD6BC" w14:textId="77777777" w:rsidR="003C41B2" w:rsidRDefault="003C41B2" w:rsidP="00BF24B4">
      <w:pPr>
        <w:spacing w:after="0" w:line="320" w:lineRule="atLeast"/>
        <w:rPr>
          <w:rFonts w:ascii="Arial" w:hAnsi="Arial" w:cs="Arial"/>
          <w:b/>
          <w:bCs/>
          <w:sz w:val="28"/>
          <w:szCs w:val="28"/>
          <w:u w:color="000000"/>
          <w:lang w:eastAsia="cs-CZ"/>
        </w:rPr>
      </w:pPr>
    </w:p>
    <w:p w14:paraId="2FA32A74" w14:textId="7B954CAA" w:rsidR="00A64B48" w:rsidRDefault="00A64B48" w:rsidP="00A64B48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u w:color="000000"/>
          <w:lang w:eastAsia="cs-CZ"/>
        </w:rPr>
      </w:pPr>
      <w:r w:rsidRPr="00A64B48">
        <w:rPr>
          <w:rFonts w:ascii="Arial" w:hAnsi="Arial" w:cs="Arial"/>
          <w:b/>
          <w:bCs/>
          <w:sz w:val="28"/>
          <w:szCs w:val="28"/>
          <w:u w:color="000000"/>
          <w:lang w:eastAsia="cs-CZ"/>
        </w:rPr>
        <w:t>Baterie jako zdroj příjmů: Firmy mohou vydělávat na své energetice</w:t>
      </w:r>
    </w:p>
    <w:p w14:paraId="39FCC10C" w14:textId="77777777" w:rsidR="00A64B48" w:rsidRDefault="00A64B48" w:rsidP="00BF24B4">
      <w:pPr>
        <w:spacing w:after="0" w:line="320" w:lineRule="atLeast"/>
        <w:rPr>
          <w:rFonts w:ascii="Arial" w:hAnsi="Arial" w:cs="Arial"/>
          <w:b/>
          <w:bCs/>
          <w:sz w:val="28"/>
          <w:szCs w:val="28"/>
          <w:u w:color="000000"/>
          <w:lang w:eastAsia="cs-CZ"/>
        </w:rPr>
      </w:pPr>
    </w:p>
    <w:p w14:paraId="45DE2B5B" w14:textId="1889E119" w:rsidR="006C4E74" w:rsidRPr="00EB4B89" w:rsidRDefault="006C4E74" w:rsidP="00FA46DB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6C4E74">
        <w:rPr>
          <w:rFonts w:ascii="Arial" w:hAnsi="Arial" w:cs="Arial"/>
          <w:b/>
          <w:bCs/>
          <w:sz w:val="22"/>
          <w:szCs w:val="22"/>
        </w:rPr>
        <w:t>Energetika většiny firem se nepromě</w:t>
      </w:r>
      <w:r w:rsidR="00F2711E">
        <w:rPr>
          <w:rFonts w:ascii="Arial" w:hAnsi="Arial" w:cs="Arial"/>
          <w:b/>
          <w:bCs/>
          <w:sz w:val="22"/>
          <w:szCs w:val="22"/>
        </w:rPr>
        <w:t xml:space="preserve">ní </w:t>
      </w:r>
      <w:r w:rsidRPr="006C4E74">
        <w:rPr>
          <w:rFonts w:ascii="Arial" w:hAnsi="Arial" w:cs="Arial"/>
          <w:b/>
          <w:bCs/>
          <w:sz w:val="22"/>
          <w:szCs w:val="22"/>
        </w:rPr>
        <w:t>ze dne na den. Prochází postupným vývojem –</w:t>
      </w:r>
      <w:r w:rsidR="00BF24B4">
        <w:rPr>
          <w:rFonts w:ascii="Arial" w:hAnsi="Arial" w:cs="Arial"/>
          <w:b/>
          <w:bCs/>
          <w:sz w:val="22"/>
          <w:szCs w:val="22"/>
        </w:rPr>
        <w:t> </w:t>
      </w:r>
      <w:r w:rsidRPr="006C4E74">
        <w:rPr>
          <w:rFonts w:ascii="Arial" w:hAnsi="Arial" w:cs="Arial"/>
          <w:b/>
          <w:bCs/>
          <w:sz w:val="22"/>
          <w:szCs w:val="22"/>
        </w:rPr>
        <w:t>od nákladu, který je potřeba mít pod kontrolou, přes úspory a vlastní výrobu až k</w:t>
      </w:r>
      <w:r w:rsidR="00742880">
        <w:rPr>
          <w:rFonts w:ascii="Arial" w:hAnsi="Arial" w:cs="Arial"/>
          <w:b/>
          <w:bCs/>
          <w:sz w:val="22"/>
          <w:szCs w:val="22"/>
        </w:rPr>
        <w:t> </w:t>
      </w:r>
      <w:r w:rsidRPr="006C4E74">
        <w:rPr>
          <w:rFonts w:ascii="Arial" w:hAnsi="Arial" w:cs="Arial"/>
          <w:b/>
          <w:bCs/>
          <w:sz w:val="22"/>
          <w:szCs w:val="22"/>
        </w:rPr>
        <w:t xml:space="preserve">aktivnímu řízení spotřeby a výroby. S bateriovým úložištěm se přitom </w:t>
      </w:r>
      <w:r w:rsidRPr="00FA46DB">
        <w:rPr>
          <w:rFonts w:ascii="Arial" w:hAnsi="Arial" w:cs="Arial"/>
          <w:b/>
          <w:bCs/>
          <w:sz w:val="22"/>
          <w:szCs w:val="22"/>
        </w:rPr>
        <w:t>podle společnosti Electree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C4E74">
        <w:rPr>
          <w:rFonts w:ascii="Arial" w:hAnsi="Arial" w:cs="Arial"/>
          <w:b/>
          <w:bCs/>
          <w:sz w:val="22"/>
          <w:szCs w:val="22"/>
        </w:rPr>
        <w:t>otevírá i další možnost: firma může využívat svou energetiku k</w:t>
      </w:r>
      <w:r w:rsidR="000414AC">
        <w:rPr>
          <w:rFonts w:ascii="Arial" w:hAnsi="Arial" w:cs="Arial"/>
          <w:b/>
          <w:bCs/>
          <w:sz w:val="22"/>
          <w:szCs w:val="22"/>
        </w:rPr>
        <w:t> </w:t>
      </w:r>
      <w:r w:rsidRPr="006C4E74">
        <w:rPr>
          <w:rFonts w:ascii="Arial" w:hAnsi="Arial" w:cs="Arial"/>
          <w:b/>
          <w:bCs/>
          <w:sz w:val="22"/>
          <w:szCs w:val="22"/>
        </w:rPr>
        <w:t>získávání dodatečných příjmů, aniž by musela omezovat svůj hlavní provoz.</w:t>
      </w:r>
    </w:p>
    <w:p w14:paraId="72D3A0C0" w14:textId="77777777" w:rsidR="00164B67" w:rsidRDefault="00164B67" w:rsidP="00FA46DB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1F38D5E5" w14:textId="7AD90AFE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6C4E74">
        <w:rPr>
          <w:rFonts w:ascii="Arial" w:hAnsi="Arial" w:cs="Arial"/>
          <w:i/>
          <w:iCs/>
          <w:sz w:val="22"/>
          <w:szCs w:val="22"/>
        </w:rPr>
        <w:t>„Energetika se ve firmách postupně posouvá od prostého nákladu k systému, který lze aktivně řídit. Nejde přitom o to přidávat za každou cenu</w:t>
      </w:r>
      <w:r w:rsidR="00A63F7C" w:rsidRPr="00A63F7C">
        <w:rPr>
          <w:rFonts w:ascii="Arial" w:hAnsi="Arial" w:cs="Arial"/>
          <w:i/>
          <w:iCs/>
          <w:sz w:val="22"/>
          <w:szCs w:val="22"/>
        </w:rPr>
        <w:t xml:space="preserve"> </w:t>
      </w:r>
      <w:r w:rsidR="00A63F7C" w:rsidRPr="006C4E74">
        <w:rPr>
          <w:rFonts w:ascii="Arial" w:hAnsi="Arial" w:cs="Arial"/>
          <w:i/>
          <w:iCs/>
          <w:sz w:val="22"/>
          <w:szCs w:val="22"/>
        </w:rPr>
        <w:t>další technologie</w:t>
      </w:r>
      <w:r w:rsidRPr="006C4E74">
        <w:rPr>
          <w:rFonts w:ascii="Arial" w:hAnsi="Arial" w:cs="Arial"/>
          <w:i/>
          <w:iCs/>
          <w:sz w:val="22"/>
          <w:szCs w:val="22"/>
        </w:rPr>
        <w:t xml:space="preserve">, ale najít pro konkrétní podnik takový energetický model, ve </w:t>
      </w:r>
      <w:r w:rsidR="00636598">
        <w:rPr>
          <w:rFonts w:ascii="Arial" w:hAnsi="Arial" w:cs="Arial"/>
          <w:i/>
          <w:iCs/>
          <w:sz w:val="22"/>
          <w:szCs w:val="22"/>
        </w:rPr>
        <w:t xml:space="preserve">němž </w:t>
      </w:r>
      <w:r w:rsidRPr="006C4E74">
        <w:rPr>
          <w:rFonts w:ascii="Arial" w:hAnsi="Arial" w:cs="Arial"/>
          <w:i/>
          <w:iCs/>
          <w:sz w:val="22"/>
          <w:szCs w:val="22"/>
        </w:rPr>
        <w:t>jednotlivé prvky dávají smysl a vzájemně spolupracují,“</w:t>
      </w:r>
      <w:r w:rsidR="006C4E74">
        <w:rPr>
          <w:rFonts w:ascii="Arial" w:hAnsi="Arial" w:cs="Arial"/>
          <w:sz w:val="22"/>
          <w:szCs w:val="22"/>
        </w:rPr>
        <w:t xml:space="preserve"> popisuje </w:t>
      </w:r>
      <w:r w:rsidR="006C4E74" w:rsidRPr="00CF7CE2">
        <w:rPr>
          <w:rFonts w:ascii="Arial" w:hAnsi="Arial" w:cs="Arial"/>
          <w:sz w:val="22"/>
          <w:szCs w:val="22"/>
        </w:rPr>
        <w:t>Ruben Marada, spoluzakladatel společnosti </w:t>
      </w:r>
      <w:hyperlink r:id="rId12" w:tgtFrame="_blank" w:history="1">
        <w:r w:rsidR="006C4E74" w:rsidRPr="00CF7CE2">
          <w:rPr>
            <w:rStyle w:val="Hypertextovodkaz"/>
            <w:rFonts w:ascii="Arial" w:hAnsi="Arial" w:cs="Arial"/>
            <w:sz w:val="22"/>
            <w:szCs w:val="22"/>
          </w:rPr>
          <w:t>Electree</w:t>
        </w:r>
      </w:hyperlink>
      <w:r w:rsidR="006C4E74" w:rsidRPr="00CF7CE2">
        <w:rPr>
          <w:rFonts w:ascii="Arial" w:hAnsi="Arial" w:cs="Arial"/>
          <w:sz w:val="22"/>
          <w:szCs w:val="22"/>
        </w:rPr>
        <w:t>.</w:t>
      </w:r>
    </w:p>
    <w:p w14:paraId="627273E7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6F9D2770" w14:textId="77777777" w:rsidR="00A14A43" w:rsidRPr="00D63976" w:rsidRDefault="00A14A43" w:rsidP="00A14A43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Od</w:t>
      </w:r>
      <w:r w:rsidRPr="00A25117">
        <w:rPr>
          <w:rFonts w:ascii="Arial" w:hAnsi="Arial" w:cs="Arial"/>
          <w:b/>
          <w:bCs/>
          <w:sz w:val="22"/>
          <w:szCs w:val="22"/>
        </w:rPr>
        <w:t xml:space="preserve"> úspor k vlastní energetické infrastruktuře</w:t>
      </w:r>
    </w:p>
    <w:p w14:paraId="5BD54A38" w14:textId="36FB0970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Na začátku je elektřina jednoduše nutný provozní vstup. Firma ji potřebuje pro výrobu, technologie nebo provoz budov, nakoupí ji a zaplatí fakturu. Dalším logickým krokem bývají úspory – například prostřednictvím úspornějších strojů, osvětlení nebo dalších zařízení. Firma v této fázi řeší především, kolik energie spotřebuje.</w:t>
      </w:r>
    </w:p>
    <w:p w14:paraId="1BDFCD7A" w14:textId="77777777" w:rsidR="00A63F7C" w:rsidRDefault="00A63F7C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646B5677" w14:textId="22181543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Postupně se pozornost přesouvá také k tomu, kdy a jak</w:t>
      </w:r>
      <w:r w:rsidR="000E530A">
        <w:rPr>
          <w:rFonts w:ascii="Arial" w:hAnsi="Arial" w:cs="Arial"/>
          <w:sz w:val="22"/>
          <w:szCs w:val="22"/>
        </w:rPr>
        <w:t xml:space="preserve"> podnik</w:t>
      </w:r>
      <w:r w:rsidRPr="00C23CC1">
        <w:rPr>
          <w:rFonts w:ascii="Arial" w:hAnsi="Arial" w:cs="Arial"/>
          <w:sz w:val="22"/>
          <w:szCs w:val="22"/>
        </w:rPr>
        <w:t xml:space="preserve"> elektřinu spotřebovává. Některé energeticky náročné technologie není nutné spouštět současně, jejich náběhy lze řídit a část provozu nebo směn plánovat tak, aby nevznikaly zbytečné výkonové špičky. Jednotlivé technologie lze zároveň koordinovat podle možností přípojného místa.</w:t>
      </w:r>
    </w:p>
    <w:p w14:paraId="04E0F46B" w14:textId="7F858F43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450D5089" w14:textId="6A1D1C04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 xml:space="preserve">Další krok často přichází s vlastní výrobou energie, typicky prostřednictvím fotovoltaické elektrárny. </w:t>
      </w:r>
      <w:r w:rsidR="006620E7">
        <w:rPr>
          <w:rFonts w:ascii="Arial" w:hAnsi="Arial" w:cs="Arial"/>
          <w:sz w:val="22"/>
          <w:szCs w:val="22"/>
        </w:rPr>
        <w:t>Někdy je společně s FVE začl</w:t>
      </w:r>
      <w:r w:rsidR="00140E5D">
        <w:rPr>
          <w:rFonts w:ascii="Arial" w:hAnsi="Arial" w:cs="Arial"/>
          <w:sz w:val="22"/>
          <w:szCs w:val="22"/>
        </w:rPr>
        <w:t>e</w:t>
      </w:r>
      <w:r w:rsidR="006620E7">
        <w:rPr>
          <w:rFonts w:ascii="Arial" w:hAnsi="Arial" w:cs="Arial"/>
          <w:sz w:val="22"/>
          <w:szCs w:val="22"/>
        </w:rPr>
        <w:t xml:space="preserve">něna rovněž </w:t>
      </w:r>
      <w:r w:rsidRPr="00C23CC1">
        <w:rPr>
          <w:rFonts w:ascii="Arial" w:hAnsi="Arial" w:cs="Arial"/>
          <w:sz w:val="22"/>
          <w:szCs w:val="22"/>
        </w:rPr>
        <w:t xml:space="preserve">baterie, </w:t>
      </w:r>
      <w:r w:rsidR="00A55751">
        <w:rPr>
          <w:rFonts w:ascii="Arial" w:hAnsi="Arial" w:cs="Arial"/>
          <w:sz w:val="22"/>
          <w:szCs w:val="22"/>
        </w:rPr>
        <w:t xml:space="preserve">jež </w:t>
      </w:r>
      <w:r w:rsidRPr="00C23CC1">
        <w:rPr>
          <w:rFonts w:ascii="Arial" w:hAnsi="Arial" w:cs="Arial"/>
          <w:sz w:val="22"/>
          <w:szCs w:val="22"/>
        </w:rPr>
        <w:t>je zpočátku vnímána především jako prostředek pro ukládání vlastní výroby.</w:t>
      </w:r>
    </w:p>
    <w:p w14:paraId="2AD7834B" w14:textId="36EFF66F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28D4A0D3" w14:textId="2ECDD9B7" w:rsidR="00C23CC1" w:rsidRPr="00C23CC1" w:rsidRDefault="00563979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92D4C31" wp14:editId="7CC3369E">
            <wp:simplePos x="0" y="0"/>
            <wp:positionH relativeFrom="margin">
              <wp:align>right</wp:align>
            </wp:positionH>
            <wp:positionV relativeFrom="paragraph">
              <wp:posOffset>47625</wp:posOffset>
            </wp:positionV>
            <wp:extent cx="1799590" cy="1199515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102787529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75292" name="Obrázek 102787529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CC1" w:rsidRPr="00C23CC1">
        <w:rPr>
          <w:rFonts w:ascii="Arial" w:hAnsi="Arial" w:cs="Arial"/>
          <w:sz w:val="22"/>
          <w:szCs w:val="22"/>
        </w:rPr>
        <w:t xml:space="preserve">S dalšími zkušenostmi </w:t>
      </w:r>
      <w:r w:rsidR="001D526B">
        <w:rPr>
          <w:rFonts w:ascii="Arial" w:hAnsi="Arial" w:cs="Arial"/>
          <w:sz w:val="22"/>
          <w:szCs w:val="22"/>
        </w:rPr>
        <w:t xml:space="preserve">a vývojem na trhu </w:t>
      </w:r>
      <w:r w:rsidR="00C23CC1" w:rsidRPr="00C23CC1">
        <w:rPr>
          <w:rFonts w:ascii="Arial" w:hAnsi="Arial" w:cs="Arial"/>
          <w:sz w:val="22"/>
          <w:szCs w:val="22"/>
        </w:rPr>
        <w:t>se ale pohled na energetiku rozšiřuje. Firma začíná řešit nejen množství vyrobené a spotřebované elektřiny, ale také výkon přípojného místa, průběh spotřeby, přebytky vlastní výroby, podmínky distributora nebo budoucí rozvoj výroby a</w:t>
      </w:r>
      <w:r w:rsidR="00D90E99">
        <w:rPr>
          <w:rFonts w:ascii="Arial" w:hAnsi="Arial" w:cs="Arial"/>
          <w:sz w:val="22"/>
          <w:szCs w:val="22"/>
        </w:rPr>
        <w:t> </w:t>
      </w:r>
      <w:r w:rsidR="00C23CC1" w:rsidRPr="00C23CC1">
        <w:rPr>
          <w:rFonts w:ascii="Arial" w:hAnsi="Arial" w:cs="Arial"/>
          <w:sz w:val="22"/>
          <w:szCs w:val="22"/>
        </w:rPr>
        <w:t>nové technologie. Do úvah postupně vstupuje bateriové úložiště, nákup elektřiny na trhu, sdílení energie, řízení spotřeby nebo flexibilita.</w:t>
      </w:r>
    </w:p>
    <w:p w14:paraId="002A8A8F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7B12437F" w14:textId="59387547" w:rsidR="00C23CC1" w:rsidRPr="00C23CC1" w:rsidRDefault="00605D9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FC73FA">
        <w:rPr>
          <w:rFonts w:ascii="Arial" w:hAnsi="Arial" w:cs="Arial"/>
          <w:i/>
          <w:iCs/>
          <w:sz w:val="22"/>
          <w:szCs w:val="22"/>
        </w:rPr>
        <w:t>„</w:t>
      </w:r>
      <w:r w:rsidR="00C23CC1" w:rsidRPr="00FC73FA">
        <w:rPr>
          <w:rFonts w:ascii="Arial" w:hAnsi="Arial" w:cs="Arial"/>
          <w:i/>
          <w:iCs/>
          <w:sz w:val="22"/>
          <w:szCs w:val="22"/>
        </w:rPr>
        <w:t xml:space="preserve">V této chvíli už firma nehledá další jednotlivé zařízení. Začíná hledat energetický model – tedy způsob, jak mají jednotlivé technologie spolupracovat, jaký mají mít účel a jak je </w:t>
      </w:r>
      <w:proofErr w:type="gramStart"/>
      <w:r w:rsidR="00C23CC1" w:rsidRPr="00FC73FA">
        <w:rPr>
          <w:rFonts w:ascii="Arial" w:hAnsi="Arial" w:cs="Arial"/>
          <w:i/>
          <w:iCs/>
          <w:sz w:val="22"/>
          <w:szCs w:val="22"/>
        </w:rPr>
        <w:t>využít</w:t>
      </w:r>
      <w:proofErr w:type="gramEnd"/>
      <w:r w:rsidR="00C23CC1" w:rsidRPr="00FC73FA">
        <w:rPr>
          <w:rFonts w:ascii="Arial" w:hAnsi="Arial" w:cs="Arial"/>
          <w:i/>
          <w:iCs/>
          <w:sz w:val="22"/>
          <w:szCs w:val="22"/>
        </w:rPr>
        <w:t xml:space="preserve"> tak, aby dával smysl celý energetický systém</w:t>
      </w:r>
      <w:r w:rsidR="00FC73FA" w:rsidRPr="00FC73FA">
        <w:rPr>
          <w:rFonts w:ascii="Arial" w:hAnsi="Arial" w:cs="Arial"/>
          <w:i/>
          <w:iCs/>
          <w:sz w:val="22"/>
          <w:szCs w:val="22"/>
        </w:rPr>
        <w:t>,“</w:t>
      </w:r>
      <w:r w:rsidR="00FC73FA">
        <w:rPr>
          <w:rFonts w:ascii="Arial" w:hAnsi="Arial" w:cs="Arial"/>
          <w:sz w:val="22"/>
          <w:szCs w:val="22"/>
        </w:rPr>
        <w:t xml:space="preserve"> vysvětluje </w:t>
      </w:r>
      <w:r w:rsidR="00FC73FA" w:rsidRPr="00CF7CE2">
        <w:rPr>
          <w:rFonts w:ascii="Arial" w:hAnsi="Arial" w:cs="Arial"/>
          <w:sz w:val="22"/>
          <w:szCs w:val="22"/>
        </w:rPr>
        <w:t>Ruben Marada</w:t>
      </w:r>
      <w:r w:rsidR="00FC73FA">
        <w:rPr>
          <w:rFonts w:ascii="Arial" w:hAnsi="Arial" w:cs="Arial"/>
          <w:sz w:val="22"/>
          <w:szCs w:val="22"/>
        </w:rPr>
        <w:t xml:space="preserve">. </w:t>
      </w:r>
    </w:p>
    <w:p w14:paraId="06B45E25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3683CBF9" w14:textId="4C934493" w:rsidR="00C23CC1" w:rsidRPr="00A1102D" w:rsidRDefault="00C23CC1" w:rsidP="00C23CC1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A1102D">
        <w:rPr>
          <w:rFonts w:ascii="Arial" w:hAnsi="Arial" w:cs="Arial"/>
          <w:b/>
          <w:bCs/>
          <w:sz w:val="22"/>
          <w:szCs w:val="22"/>
        </w:rPr>
        <w:t>Flexibilita nemusí znamenat zásah do výroby</w:t>
      </w:r>
    </w:p>
    <w:p w14:paraId="7934E1F3" w14:textId="4D78FDBC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lastRenderedPageBreak/>
        <w:t>Jednou z možností, které se v takto řízené energetice otevírají, je flexibilita – schopnost v</w:t>
      </w:r>
      <w:r w:rsidR="000A2450">
        <w:rPr>
          <w:rFonts w:ascii="Arial" w:hAnsi="Arial" w:cs="Arial"/>
          <w:sz w:val="22"/>
          <w:szCs w:val="22"/>
        </w:rPr>
        <w:t> </w:t>
      </w:r>
      <w:r w:rsidRPr="00C23CC1">
        <w:rPr>
          <w:rFonts w:ascii="Arial" w:hAnsi="Arial" w:cs="Arial"/>
          <w:sz w:val="22"/>
          <w:szCs w:val="22"/>
        </w:rPr>
        <w:t>určitém okamžiku změnit odběr nebo dodávku elektřiny podle aktuální situace v energetické soustavě.</w:t>
      </w:r>
    </w:p>
    <w:p w14:paraId="7CCD26F4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655C4C42" w14:textId="78DBAC70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V</w:t>
      </w:r>
      <w:r w:rsidR="00A55751">
        <w:rPr>
          <w:rFonts w:ascii="Arial" w:hAnsi="Arial" w:cs="Arial"/>
          <w:sz w:val="22"/>
          <w:szCs w:val="22"/>
        </w:rPr>
        <w:t xml:space="preserve"> určitých </w:t>
      </w:r>
      <w:r w:rsidRPr="00C23CC1">
        <w:rPr>
          <w:rFonts w:ascii="Arial" w:hAnsi="Arial" w:cs="Arial"/>
          <w:sz w:val="22"/>
          <w:szCs w:val="22"/>
        </w:rPr>
        <w:t>provozech lze část flexibility získat přímo řízením spotřeby. Některé technologie nebo procesy je možné v omezeném rozsahu časově posunout či krátkodobě regulovat. Jinde ale takový zásah smysl nedává.</w:t>
      </w:r>
    </w:p>
    <w:p w14:paraId="20E6764A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296251BC" w14:textId="150F1A3E" w:rsidR="00C23CC1" w:rsidRPr="00C23CC1" w:rsidRDefault="00DA05C6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115B2E">
        <w:rPr>
          <w:rFonts w:ascii="Arial" w:hAnsi="Arial" w:cs="Arial"/>
          <w:i/>
          <w:iCs/>
          <w:sz w:val="22"/>
          <w:szCs w:val="22"/>
        </w:rPr>
        <w:t>„</w:t>
      </w:r>
      <w:r w:rsidR="00C23CC1" w:rsidRPr="00115B2E">
        <w:rPr>
          <w:rFonts w:ascii="Arial" w:hAnsi="Arial" w:cs="Arial"/>
          <w:i/>
          <w:iCs/>
          <w:sz w:val="22"/>
          <w:szCs w:val="22"/>
        </w:rPr>
        <w:t xml:space="preserve">Výrobní podnik má především vyrábět, datacentrum poskytovat své služby a logistické centrum zajišťovat svůj provoz. Energetika má hlavnímu byznysu pomáhat, nikoli mu určovat </w:t>
      </w:r>
      <w:r w:rsidRPr="00115B2E">
        <w:rPr>
          <w:rFonts w:ascii="Arial" w:hAnsi="Arial" w:cs="Arial"/>
          <w:i/>
          <w:iCs/>
          <w:sz w:val="22"/>
          <w:szCs w:val="22"/>
        </w:rPr>
        <w:t>podmínky,“</w:t>
      </w:r>
      <w:r>
        <w:rPr>
          <w:rFonts w:ascii="Arial" w:hAnsi="Arial" w:cs="Arial"/>
          <w:sz w:val="22"/>
          <w:szCs w:val="22"/>
        </w:rPr>
        <w:t xml:space="preserve"> popisuje </w:t>
      </w:r>
      <w:r w:rsidRPr="00DA05C6">
        <w:rPr>
          <w:rFonts w:ascii="Arial" w:hAnsi="Arial" w:cs="Arial"/>
          <w:sz w:val="22"/>
          <w:szCs w:val="22"/>
        </w:rPr>
        <w:t>spoluzakladatel společnosti Electree</w:t>
      </w:r>
      <w:r>
        <w:rPr>
          <w:rFonts w:ascii="Arial" w:hAnsi="Arial" w:cs="Arial"/>
          <w:sz w:val="22"/>
          <w:szCs w:val="22"/>
        </w:rPr>
        <w:t xml:space="preserve"> a dodává: </w:t>
      </w:r>
      <w:r w:rsidRPr="00115B2E">
        <w:rPr>
          <w:rFonts w:ascii="Arial" w:hAnsi="Arial" w:cs="Arial"/>
          <w:i/>
          <w:iCs/>
          <w:sz w:val="22"/>
          <w:szCs w:val="22"/>
        </w:rPr>
        <w:t>„</w:t>
      </w:r>
      <w:r w:rsidR="00C23CC1" w:rsidRPr="00115B2E">
        <w:rPr>
          <w:rFonts w:ascii="Arial" w:hAnsi="Arial" w:cs="Arial"/>
          <w:i/>
          <w:iCs/>
          <w:sz w:val="22"/>
          <w:szCs w:val="22"/>
        </w:rPr>
        <w:t>Právě zde může významnou roli převzít bateriové úložiště. Místo zásahu do výrobní technologie lze měnit energetické chování celého odběrného místa</w:t>
      </w:r>
      <w:r w:rsidR="00115B2E">
        <w:rPr>
          <w:rFonts w:ascii="Arial" w:hAnsi="Arial" w:cs="Arial"/>
          <w:i/>
          <w:iCs/>
          <w:sz w:val="22"/>
          <w:szCs w:val="22"/>
        </w:rPr>
        <w:t>.</w:t>
      </w:r>
      <w:r w:rsidR="00C23CC1" w:rsidRPr="00115B2E">
        <w:rPr>
          <w:rFonts w:ascii="Arial" w:hAnsi="Arial" w:cs="Arial"/>
          <w:i/>
          <w:iCs/>
          <w:sz w:val="22"/>
          <w:szCs w:val="22"/>
        </w:rPr>
        <w:t xml:space="preserve"> </w:t>
      </w:r>
      <w:r w:rsidR="00115B2E">
        <w:rPr>
          <w:rFonts w:ascii="Arial" w:hAnsi="Arial" w:cs="Arial"/>
          <w:i/>
          <w:iCs/>
          <w:sz w:val="22"/>
          <w:szCs w:val="22"/>
        </w:rPr>
        <w:t>B</w:t>
      </w:r>
      <w:r w:rsidR="00C23CC1" w:rsidRPr="00115B2E">
        <w:rPr>
          <w:rFonts w:ascii="Arial" w:hAnsi="Arial" w:cs="Arial"/>
          <w:i/>
          <w:iCs/>
          <w:sz w:val="22"/>
          <w:szCs w:val="22"/>
        </w:rPr>
        <w:t>aterie podle potřeby energii přijímá nebo dodává, zatímco samotný provoz pokračuje podle požadavků firmy.</w:t>
      </w:r>
      <w:r w:rsidR="00115B2E" w:rsidRPr="00115B2E">
        <w:rPr>
          <w:rFonts w:ascii="Arial" w:hAnsi="Arial" w:cs="Arial"/>
          <w:i/>
          <w:iCs/>
          <w:sz w:val="22"/>
          <w:szCs w:val="22"/>
        </w:rPr>
        <w:t>“</w:t>
      </w:r>
    </w:p>
    <w:p w14:paraId="2428DF56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32D6697B" w14:textId="040945CA" w:rsidR="00C23CC1" w:rsidRPr="00A1102D" w:rsidRDefault="00C23CC1" w:rsidP="00C23CC1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A1102D">
        <w:rPr>
          <w:rFonts w:ascii="Arial" w:hAnsi="Arial" w:cs="Arial"/>
          <w:b/>
          <w:bCs/>
          <w:sz w:val="22"/>
          <w:szCs w:val="22"/>
        </w:rPr>
        <w:t>Baterie není jen zásobník energie</w:t>
      </w:r>
    </w:p>
    <w:p w14:paraId="669960C8" w14:textId="2DCE14E1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Tím se mění také pohled na samotné bateriové úložiště. BESS nemusí být pouze zásobníkem přebytků z fotovoltaiky. Může ukládat vlastní výrobu, pomáhat při odběrových špičkách, vytvářet provozní rezervu, pracovat s možnostmi přípojného místa, reagovat na situaci na trhu nebo poskytovat flexibilitu.</w:t>
      </w:r>
    </w:p>
    <w:p w14:paraId="2522D557" w14:textId="64D97B03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445F27AC" w14:textId="7BAF3353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Jednou z možností je zapojení baterie do služeb výkonové rovnováhy. Firma tak může získávat příjem za poskytování rezerv, případně za jejich aktivaci, aniž by tento mechanismus musel zasahovat do její hlavní činnosti.</w:t>
      </w:r>
    </w:p>
    <w:p w14:paraId="1181CCC0" w14:textId="3423C0B4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3B989E5E" w14:textId="5AA492EE" w:rsidR="00C23CC1" w:rsidRDefault="00563979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113595E6" wp14:editId="0C17812C">
            <wp:simplePos x="0" y="0"/>
            <wp:positionH relativeFrom="margin">
              <wp:align>right</wp:align>
            </wp:positionH>
            <wp:positionV relativeFrom="paragraph">
              <wp:posOffset>46355</wp:posOffset>
            </wp:positionV>
            <wp:extent cx="1800000" cy="1199802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151359958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599585" name="Obrázek 151359958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199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CC1" w:rsidRPr="00C23CC1">
        <w:rPr>
          <w:rFonts w:ascii="Arial" w:hAnsi="Arial" w:cs="Arial"/>
          <w:sz w:val="22"/>
          <w:szCs w:val="22"/>
        </w:rPr>
        <w:t>Konkrétní role baterie se přitom může měnit podle toho, co potřebuje firma a co umožňuje její energetický systém. Proto při návrhu BESS není rozhodující pouze je</w:t>
      </w:r>
      <w:r w:rsidR="00795EE5">
        <w:rPr>
          <w:rFonts w:ascii="Arial" w:hAnsi="Arial" w:cs="Arial"/>
          <w:sz w:val="22"/>
          <w:szCs w:val="22"/>
        </w:rPr>
        <w:t xml:space="preserve">jí </w:t>
      </w:r>
      <w:r w:rsidR="00C23CC1" w:rsidRPr="00C23CC1">
        <w:rPr>
          <w:rFonts w:ascii="Arial" w:hAnsi="Arial" w:cs="Arial"/>
          <w:sz w:val="22"/>
          <w:szCs w:val="22"/>
        </w:rPr>
        <w:t>kapacita nebo výkon. Podstatné je, jakou funkci má baterie v energetice konkrétního podniku plnit a jak bude spolupracovat se vším ostatním.</w:t>
      </w:r>
    </w:p>
    <w:p w14:paraId="7DE9AE78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64B8D724" w14:textId="25455D1D" w:rsidR="00591711" w:rsidRPr="00591711" w:rsidRDefault="00591711" w:rsidP="00C23CC1">
      <w:pPr>
        <w:spacing w:after="0" w:line="32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591711">
        <w:rPr>
          <w:rFonts w:ascii="Arial" w:hAnsi="Arial" w:cs="Arial"/>
          <w:b/>
          <w:bCs/>
          <w:sz w:val="22"/>
          <w:szCs w:val="22"/>
        </w:rPr>
        <w:t>Od odběratele k aktivně řízené energetice</w:t>
      </w:r>
    </w:p>
    <w:p w14:paraId="3F5C965C" w14:textId="50301C26" w:rsid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Vývoj firemní energetiky tak nemusí směřovat k tomu, že podnik bude mít stále více technologií. Vyšším stupněm je schopnost propojit technologie, provoz a energetický trh do jednoho řízeného systému.</w:t>
      </w:r>
    </w:p>
    <w:p w14:paraId="0E71F813" w14:textId="77777777" w:rsidR="00314E11" w:rsidRPr="00C23CC1" w:rsidRDefault="00314E1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5E012D9F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C23CC1">
        <w:rPr>
          <w:rFonts w:ascii="Arial" w:hAnsi="Arial" w:cs="Arial"/>
          <w:sz w:val="22"/>
          <w:szCs w:val="22"/>
        </w:rPr>
        <w:t>Firma pak už neřeší pouze, kolik elektřiny spotřebuje nebo kolik si jí sama vyrobí. Začíná pracovat také s tím, kdy energii potřebuje, odkud ji v daném okamžiku získá a jakou roli má právě plnit.</w:t>
      </w:r>
    </w:p>
    <w:p w14:paraId="6E4023AC" w14:textId="77777777" w:rsidR="00C23CC1" w:rsidRPr="00C23CC1" w:rsidRDefault="00C23CC1" w:rsidP="00C23CC1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</w:p>
    <w:p w14:paraId="10ECFF64" w14:textId="42659A38" w:rsidR="00563979" w:rsidRDefault="00F92867" w:rsidP="00FA46DB">
      <w:pPr>
        <w:spacing w:after="0" w:line="320" w:lineRule="atLeast"/>
        <w:jc w:val="both"/>
        <w:rPr>
          <w:rFonts w:ascii="Arial" w:hAnsi="Arial" w:cs="Arial"/>
          <w:sz w:val="22"/>
          <w:szCs w:val="22"/>
        </w:rPr>
      </w:pPr>
      <w:r w:rsidRPr="00F92867">
        <w:rPr>
          <w:rFonts w:ascii="Arial" w:hAnsi="Arial" w:cs="Arial"/>
          <w:i/>
          <w:iCs/>
          <w:sz w:val="22"/>
          <w:szCs w:val="22"/>
        </w:rPr>
        <w:t>„</w:t>
      </w:r>
      <w:r w:rsidR="00C23CC1" w:rsidRPr="00F92867">
        <w:rPr>
          <w:rFonts w:ascii="Arial" w:hAnsi="Arial" w:cs="Arial"/>
          <w:i/>
          <w:iCs/>
          <w:sz w:val="22"/>
          <w:szCs w:val="22"/>
        </w:rPr>
        <w:t>BESS může firmě umožnit rozhodovat, kdy je elektřina nákladem, kdy provozním zdrojem a</w:t>
      </w:r>
      <w:r w:rsidR="00634899">
        <w:rPr>
          <w:rFonts w:ascii="Arial" w:hAnsi="Arial" w:cs="Arial"/>
          <w:i/>
          <w:iCs/>
          <w:sz w:val="22"/>
          <w:szCs w:val="22"/>
        </w:rPr>
        <w:t> </w:t>
      </w:r>
      <w:r w:rsidR="00C23CC1" w:rsidRPr="00F92867">
        <w:rPr>
          <w:rFonts w:ascii="Arial" w:hAnsi="Arial" w:cs="Arial"/>
          <w:i/>
          <w:iCs/>
          <w:sz w:val="22"/>
          <w:szCs w:val="22"/>
        </w:rPr>
        <w:t xml:space="preserve">kdy obchodovatelným aktivem. Největší změnou moderní podnikové energetiky proto </w:t>
      </w:r>
      <w:r w:rsidR="00C23CC1" w:rsidRPr="00F92867">
        <w:rPr>
          <w:rFonts w:ascii="Arial" w:hAnsi="Arial" w:cs="Arial"/>
          <w:i/>
          <w:iCs/>
          <w:sz w:val="22"/>
          <w:szCs w:val="22"/>
        </w:rPr>
        <w:lastRenderedPageBreak/>
        <w:t>nemusí být další nová technologie, ale možnost volby, jak s energií v konkrétním provozu pracovat</w:t>
      </w:r>
      <w:r w:rsidRPr="00F92867">
        <w:rPr>
          <w:rFonts w:ascii="Arial" w:hAnsi="Arial" w:cs="Arial"/>
          <w:i/>
          <w:iCs/>
          <w:sz w:val="22"/>
          <w:szCs w:val="22"/>
        </w:rPr>
        <w:t>,“</w:t>
      </w:r>
      <w:r>
        <w:rPr>
          <w:rFonts w:ascii="Arial" w:hAnsi="Arial" w:cs="Arial"/>
          <w:sz w:val="22"/>
          <w:szCs w:val="22"/>
        </w:rPr>
        <w:t xml:space="preserve"> uzavírá </w:t>
      </w:r>
      <w:r w:rsidRPr="00CF7CE2">
        <w:rPr>
          <w:rFonts w:ascii="Arial" w:hAnsi="Arial" w:cs="Arial"/>
          <w:sz w:val="22"/>
          <w:szCs w:val="22"/>
        </w:rPr>
        <w:t>Ruben Marada</w:t>
      </w:r>
      <w:r>
        <w:rPr>
          <w:rFonts w:ascii="Arial" w:hAnsi="Arial" w:cs="Arial"/>
          <w:sz w:val="22"/>
          <w:szCs w:val="22"/>
        </w:rPr>
        <w:t>.</w:t>
      </w:r>
    </w:p>
    <w:p w14:paraId="06426676" w14:textId="77777777" w:rsidR="00BE0123" w:rsidRDefault="00BE0123" w:rsidP="002A776F">
      <w:pPr>
        <w:spacing w:after="0" w:line="320" w:lineRule="atLeast"/>
        <w:jc w:val="both"/>
        <w:rPr>
          <w:rFonts w:ascii="Arial" w:hAnsi="Arial" w:cs="Arial"/>
          <w:i/>
          <w:iCs/>
          <w:color w:val="EE0000"/>
          <w:sz w:val="22"/>
          <w:szCs w:val="22"/>
        </w:rPr>
      </w:pPr>
    </w:p>
    <w:p w14:paraId="409341A6" w14:textId="77777777" w:rsidR="00DF2924" w:rsidRPr="00B64163" w:rsidRDefault="00DF2924" w:rsidP="00DF2924">
      <w:pPr>
        <w:pStyle w:val="paragraph"/>
        <w:spacing w:before="0" w:beforeAutospacing="0" w:after="0" w:afterAutospacing="0" w:line="320" w:lineRule="atLeast"/>
        <w:jc w:val="both"/>
        <w:rPr>
          <w:rFonts w:ascii="Arial" w:eastAsia="Arial" w:hAnsi="Arial" w:cs="Arial"/>
          <w:sz w:val="22"/>
          <w:szCs w:val="22"/>
        </w:rPr>
      </w:pPr>
      <w:r w:rsidRPr="000B2AA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 Electree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:</w:t>
      </w:r>
    </w:p>
    <w:p w14:paraId="6C4A5591" w14:textId="77777777" w:rsidR="00DF2924" w:rsidRPr="008F67DE" w:rsidRDefault="00DF2924" w:rsidP="00DF2924">
      <w:pPr>
        <w:spacing w:after="120"/>
        <w:jc w:val="both"/>
        <w:rPr>
          <w:rFonts w:ascii="Arial" w:eastAsia="inter" w:hAnsi="Arial" w:cs="Arial"/>
          <w:i/>
          <w:iCs/>
          <w:sz w:val="18"/>
          <w:szCs w:val="20"/>
        </w:rPr>
      </w:pP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Electree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</w:t>
      </w: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Power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Group a. s.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je český energetický holding založený roku 2025 na základech společnosti TRAMACO ENERGY s. r. o. (založené v roce 2020) pod vedením investora a podnikatele Lukáše Nováka a jeho investiční skupiny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InTeFi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Capital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a. s.</w:t>
      </w:r>
    </w:p>
    <w:p w14:paraId="7AC19AD3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Holding představuje ambiciózní a inovativní </w:t>
      </w:r>
      <w:r w:rsidRPr="008F67DE">
        <w:rPr>
          <w:rFonts w:ascii="Arial" w:eastAsia="inter" w:hAnsi="Arial" w:cs="Arial"/>
          <w:i/>
          <w:iCs/>
          <w:sz w:val="18"/>
          <w:szCs w:val="20"/>
          <w:u w:val="single"/>
        </w:rPr>
        <w:t>ekosystém energetických společností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>, který strategicky pokrývá celý hodnotový řetězec moderní energetiky – od dodávek až po energetickou flexibilitu a nejmodernější technologie sloužící stabilizaci sítě.</w:t>
      </w:r>
    </w:p>
    <w:p w14:paraId="705D9A4B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  <w:u w:val="single"/>
        </w:rPr>
      </w:pP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Skupina vznikla v době zásadních změn českého energetického sektoru. V tomto dynamickém prostředí poskytuje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Electree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</w:t>
      </w:r>
      <w:proofErr w:type="spellStart"/>
      <w:r w:rsidRPr="008F67DE">
        <w:rPr>
          <w:rFonts w:ascii="Arial" w:eastAsia="inter" w:hAnsi="Arial" w:cs="Arial"/>
          <w:i/>
          <w:iCs/>
          <w:sz w:val="18"/>
          <w:szCs w:val="20"/>
        </w:rPr>
        <w:t>Power</w:t>
      </w:r>
      <w:proofErr w:type="spellEnd"/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Group </w:t>
      </w:r>
      <w:r w:rsidRPr="008F67DE">
        <w:rPr>
          <w:rFonts w:ascii="Arial" w:eastAsia="inter" w:hAnsi="Arial" w:cs="Arial"/>
          <w:i/>
          <w:iCs/>
          <w:sz w:val="18"/>
          <w:szCs w:val="20"/>
          <w:u w:val="single"/>
        </w:rPr>
        <w:t>komplexní řešení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pro energetickou transformaci prostřednictvím několika klíčových firem</w:t>
      </w:r>
      <w:bookmarkStart w:id="0" w:name="fnref6"/>
      <w:bookmarkStart w:id="1" w:name="fnref7"/>
      <w:bookmarkEnd w:id="0"/>
      <w:bookmarkEnd w:id="1"/>
      <w:r w:rsidRPr="008F67DE">
        <w:rPr>
          <w:rFonts w:ascii="Arial" w:eastAsia="inter" w:hAnsi="Arial" w:cs="Arial"/>
          <w:i/>
          <w:iCs/>
          <w:sz w:val="18"/>
          <w:szCs w:val="20"/>
        </w:rPr>
        <w:t>:</w:t>
      </w:r>
    </w:p>
    <w:p w14:paraId="51F52302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Electree Smart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a</w:t>
      </w: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TRAMACO ENERGY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provozující značku Electree fungují jako transparentní obchodník se zelenou energií a poskytují dodávky elektřiny i plynu aktuálně již více než 30 000 zákazníkům. Současně zajišťují férový výkup elektřiny z obnovitelných zdrojů bez skrytých poplatků.</w:t>
      </w:r>
    </w:p>
    <w:p w14:paraId="444CF5FE" w14:textId="2FD81941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pacing w:val="1"/>
          <w:sz w:val="18"/>
          <w:szCs w:val="20"/>
        </w:rPr>
      </w:pPr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Významným prvkem holdingu je projekt </w:t>
      </w:r>
      <w:r w:rsidRPr="008F67DE">
        <w:rPr>
          <w:rFonts w:ascii="Arial" w:hAnsi="Arial" w:cs="Arial"/>
          <w:i/>
          <w:iCs/>
          <w:spacing w:val="1"/>
          <w:sz w:val="18"/>
          <w:szCs w:val="20"/>
          <w:u w:val="single"/>
        </w:rPr>
        <w:t>Bateree.cz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>, který se zaměřuje na bateriová úložiště nové generace. Jde o</w:t>
      </w:r>
      <w:r w:rsidR="00D50D25">
        <w:rPr>
          <w:rFonts w:ascii="Arial" w:hAnsi="Arial" w:cs="Arial"/>
          <w:i/>
          <w:iCs/>
          <w:spacing w:val="1"/>
          <w:sz w:val="18"/>
          <w:szCs w:val="20"/>
        </w:rPr>
        <w:t> 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jedno z nejpokročilejších a nejspolehlivějších řešení v oblasti rychle narůstající poptávky po službách výkonové rovnováhy (SVR) v České republice. </w:t>
      </w:r>
      <w:proofErr w:type="spellStart"/>
      <w:r w:rsidRPr="008F67DE">
        <w:rPr>
          <w:rFonts w:ascii="Arial" w:hAnsi="Arial" w:cs="Arial"/>
          <w:i/>
          <w:iCs/>
          <w:spacing w:val="1"/>
          <w:sz w:val="18"/>
          <w:szCs w:val="20"/>
        </w:rPr>
        <w:t>Bateree</w:t>
      </w:r>
      <w:proofErr w:type="spellEnd"/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 nabízí široké portfolio systémů, které dokážou flexibilně reagovat na potřeby trhu i zákazníků a zároveň představují atraktivní investiční příležitost s garantovanými výnosy.</w:t>
      </w:r>
    </w:p>
    <w:p w14:paraId="5785EB30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pacing w:val="1"/>
          <w:sz w:val="18"/>
          <w:szCs w:val="20"/>
        </w:rPr>
      </w:pPr>
      <w:proofErr w:type="spellStart"/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>Electree</w:t>
      </w:r>
      <w:proofErr w:type="spellEnd"/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 xml:space="preserve"> </w:t>
      </w:r>
      <w:proofErr w:type="spellStart"/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>Connect</w:t>
      </w:r>
      <w:proofErr w:type="spellEnd"/>
      <w:r w:rsidRPr="008F67DE">
        <w:rPr>
          <w:rFonts w:ascii="Arial" w:hAnsi="Arial" w:cs="Arial"/>
          <w:b/>
          <w:bCs/>
          <w:i/>
          <w:iCs/>
          <w:spacing w:val="1"/>
          <w:sz w:val="18"/>
          <w:szCs w:val="20"/>
        </w:rPr>
        <w:t xml:space="preserve"> s. r. o.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 xml:space="preserve"> provozuje systém chytrého řízení energie pod značkou/produktovým názvem </w:t>
      </w:r>
      <w:r w:rsidRPr="008F67DE">
        <w:rPr>
          <w:rFonts w:ascii="Arial" w:hAnsi="Arial" w:cs="Arial"/>
          <w:i/>
          <w:iCs/>
          <w:spacing w:val="1"/>
          <w:sz w:val="18"/>
          <w:szCs w:val="20"/>
          <w:u w:val="single"/>
        </w:rPr>
        <w:t>Electree Pulse</w:t>
      </w:r>
      <w:r w:rsidRPr="008F67DE">
        <w:rPr>
          <w:rFonts w:ascii="Arial" w:hAnsi="Arial" w:cs="Arial"/>
          <w:i/>
          <w:iCs/>
          <w:spacing w:val="1"/>
          <w:sz w:val="18"/>
          <w:szCs w:val="20"/>
        </w:rPr>
        <w:t>. Ten je navržen tak, aby zákazníkům (nejen) s fotovoltaickými elektrárnami přinášel skutečnou hodnotu díky optimalizaci řízení domácností či podniků a jejich provozu.</w:t>
      </w:r>
    </w:p>
    <w:p w14:paraId="479C6914" w14:textId="104D8D6F" w:rsidR="00DF2924" w:rsidRPr="008F67DE" w:rsidRDefault="00DF2924" w:rsidP="00DF2924">
      <w:pPr>
        <w:spacing w:after="120"/>
        <w:jc w:val="both"/>
        <w:rPr>
          <w:rFonts w:ascii="Arial" w:eastAsia="inter" w:hAnsi="Arial" w:cs="Arial"/>
          <w:i/>
          <w:iCs/>
          <w:sz w:val="18"/>
          <w:szCs w:val="20"/>
        </w:rPr>
      </w:pPr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Electree Solar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se specializuje na projektování, instalaci a servis fotovoltaických elektráren pro domácnosti i</w:t>
      </w:r>
      <w:r w:rsidR="00D50D25">
        <w:rPr>
          <w:rFonts w:ascii="Arial" w:eastAsia="inter" w:hAnsi="Arial" w:cs="Arial"/>
          <w:i/>
          <w:iCs/>
          <w:sz w:val="18"/>
          <w:szCs w:val="20"/>
        </w:rPr>
        <w:t> 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>firmy a také na implementaci chytrého řízení Electree Pulse.</w:t>
      </w:r>
    </w:p>
    <w:p w14:paraId="5677F988" w14:textId="77777777" w:rsidR="00DF2924" w:rsidRPr="008F67DE" w:rsidRDefault="00DF2924" w:rsidP="00DF2924">
      <w:pPr>
        <w:spacing w:after="120"/>
        <w:jc w:val="both"/>
        <w:rPr>
          <w:rFonts w:ascii="Arial" w:hAnsi="Arial" w:cs="Arial"/>
          <w:i/>
          <w:iCs/>
          <w:sz w:val="18"/>
          <w:szCs w:val="20"/>
        </w:rPr>
      </w:pP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Electree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</w:t>
      </w: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Heating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&amp; </w:t>
      </w:r>
      <w:proofErr w:type="spellStart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>Cooling</w:t>
      </w:r>
      <w:proofErr w:type="spellEnd"/>
      <w:r w:rsidRPr="008F67DE">
        <w:rPr>
          <w:rFonts w:ascii="Arial" w:eastAsia="inter" w:hAnsi="Arial" w:cs="Arial"/>
          <w:b/>
          <w:bCs/>
          <w:i/>
          <w:iCs/>
          <w:sz w:val="18"/>
          <w:szCs w:val="20"/>
        </w:rPr>
        <w:t xml:space="preserve"> s. r. o.</w:t>
      </w:r>
      <w:r w:rsidRPr="008F67DE">
        <w:rPr>
          <w:rFonts w:ascii="Arial" w:eastAsia="inter" w:hAnsi="Arial" w:cs="Arial"/>
          <w:i/>
          <w:iCs/>
          <w:sz w:val="18"/>
          <w:szCs w:val="20"/>
        </w:rPr>
        <w:t xml:space="preserve"> se zaměřuje na chytré kotelny vybavené tepelnými čerpadly a na inteligentní řízení vytápění, využívající moderní regulační technologie pro optimalizaci spotřeby energie v souladu s trendy dekarbonizace teplárenství.</w:t>
      </w:r>
    </w:p>
    <w:p w14:paraId="53ACCB5E" w14:textId="77777777" w:rsidR="00DF2924" w:rsidRPr="000A0554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0A0554">
        <w:rPr>
          <w:rFonts w:ascii="Arial" w:hAnsi="Arial" w:cs="Arial"/>
          <w:b/>
          <w:bCs/>
          <w:i/>
          <w:sz w:val="20"/>
          <w:szCs w:val="20"/>
          <w:u w:val="single"/>
        </w:rPr>
        <w:t>Další informace:</w:t>
      </w:r>
    </w:p>
    <w:p w14:paraId="2702C3BF" w14:textId="77777777" w:rsidR="00DF2924" w:rsidRPr="000A0554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A0554">
        <w:rPr>
          <w:rFonts w:ascii="Arial" w:hAnsi="Arial" w:cs="Arial"/>
          <w:b/>
          <w:bCs/>
          <w:sz w:val="20"/>
          <w:szCs w:val="20"/>
        </w:rPr>
        <w:t>Crest Communications</w:t>
      </w:r>
    </w:p>
    <w:p w14:paraId="301C2DC3" w14:textId="77777777" w:rsidR="00DF2924" w:rsidRPr="00E67767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Style w:val="Hyperlink0"/>
          <w:sz w:val="20"/>
          <w:szCs w:val="20"/>
        </w:rPr>
      </w:pPr>
      <w:r w:rsidRPr="000A0554">
        <w:rPr>
          <w:rFonts w:ascii="Arial" w:hAnsi="Arial" w:cs="Arial"/>
          <w:sz w:val="20"/>
          <w:szCs w:val="20"/>
        </w:rPr>
        <w:t xml:space="preserve">Marcela Kukaňová, tel.: +420 731 613 618, </w:t>
      </w:r>
      <w:hyperlink r:id="rId15" w:history="1">
        <w:r w:rsidRPr="00E67767">
          <w:rPr>
            <w:rStyle w:val="Hyperlink0"/>
            <w:sz w:val="20"/>
            <w:szCs w:val="20"/>
          </w:rPr>
          <w:t>marcela.kukanova@crestcom.cz</w:t>
        </w:r>
      </w:hyperlink>
    </w:p>
    <w:p w14:paraId="44144E3B" w14:textId="77777777" w:rsidR="00DF2924" w:rsidRPr="00E67767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Style w:val="Hyperlink0"/>
          <w:sz w:val="20"/>
          <w:szCs w:val="20"/>
        </w:rPr>
      </w:pPr>
      <w:r w:rsidRPr="000A0554">
        <w:rPr>
          <w:rFonts w:ascii="Arial" w:hAnsi="Arial" w:cs="Arial"/>
          <w:sz w:val="20"/>
          <w:szCs w:val="20"/>
        </w:rPr>
        <w:t xml:space="preserve">Michaela Muczková, tel.: +420 778 543 041, </w:t>
      </w:r>
      <w:hyperlink r:id="rId16" w:history="1">
        <w:r w:rsidRPr="00E67767">
          <w:rPr>
            <w:rStyle w:val="Hyperlink0"/>
            <w:sz w:val="20"/>
            <w:szCs w:val="20"/>
          </w:rPr>
          <w:t>michaela.muczkova@crestcom.cz</w:t>
        </w:r>
      </w:hyperlink>
    </w:p>
    <w:p w14:paraId="40308EB7" w14:textId="51FA8A1B" w:rsidR="00D75B7F" w:rsidRPr="00175434" w:rsidRDefault="00DF2924" w:rsidP="007712A0">
      <w:pPr>
        <w:pBdr>
          <w:top w:val="single" w:sz="2" w:space="1" w:color="auto"/>
          <w:left w:val="single" w:sz="2" w:space="0" w:color="auto"/>
          <w:bottom w:val="single" w:sz="2" w:space="3" w:color="auto"/>
          <w:right w:val="single" w:sz="2" w:space="4" w:color="auto"/>
        </w:pBdr>
        <w:spacing w:after="0"/>
        <w:jc w:val="both"/>
        <w:rPr>
          <w:rFonts w:ascii="Plus Jakarta Sans" w:hAnsi="Plus Jakarta Sans" w:cs="Arial"/>
          <w:b/>
          <w:sz w:val="20"/>
          <w:szCs w:val="20"/>
        </w:rPr>
      </w:pPr>
      <w:hyperlink r:id="rId17" w:history="1">
        <w:r w:rsidRPr="00E67767">
          <w:rPr>
            <w:rStyle w:val="Hyperlink0"/>
            <w:b/>
            <w:bCs/>
            <w:sz w:val="20"/>
            <w:szCs w:val="20"/>
          </w:rPr>
          <w:t>www.crestcom.cz</w:t>
        </w:r>
      </w:hyperlink>
      <w:r w:rsidRPr="00E67767">
        <w:rPr>
          <w:rStyle w:val="Hyperlink0"/>
          <w:b/>
          <w:bCs/>
          <w:sz w:val="20"/>
          <w:szCs w:val="20"/>
        </w:rPr>
        <w:t>;</w:t>
      </w:r>
      <w:r w:rsidRPr="00DF2924">
        <w:rPr>
          <w:rStyle w:val="Hyperlink0"/>
          <w:b/>
          <w:bCs/>
          <w:sz w:val="20"/>
          <w:szCs w:val="20"/>
          <w:u w:val="none"/>
        </w:rPr>
        <w:t xml:space="preserve"> </w:t>
      </w:r>
      <w:hyperlink r:id="rId18" w:history="1">
        <w:r w:rsidRPr="00DF2924">
          <w:rPr>
            <w:rStyle w:val="Hyperlink0"/>
            <w:b/>
            <w:bCs/>
            <w:sz w:val="20"/>
            <w:szCs w:val="20"/>
          </w:rPr>
          <w:t>www.electree.cz</w:t>
        </w:r>
      </w:hyperlink>
      <w:r w:rsidR="001B006D" w:rsidRPr="00B77712">
        <w:rPr>
          <w:rFonts w:ascii="Plus Jakarta Sans" w:hAnsi="Plus Jakarta Sans" w:cs="Arial"/>
          <w:b/>
          <w:sz w:val="20"/>
          <w:szCs w:val="20"/>
        </w:rPr>
        <w:t xml:space="preserve"> </w:t>
      </w:r>
    </w:p>
    <w:sectPr w:rsidR="00D75B7F" w:rsidRPr="00175434" w:rsidSect="008C7E0E">
      <w:headerReference w:type="default" r:id="rId19"/>
      <w:footerReference w:type="even" r:id="rId20"/>
      <w:footerReference w:type="default" r:id="rId21"/>
      <w:pgSz w:w="11906" w:h="16838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19125" w14:textId="77777777" w:rsidR="00CE73AB" w:rsidRDefault="00CE73AB" w:rsidP="005C78F9">
      <w:pPr>
        <w:spacing w:after="0"/>
      </w:pPr>
      <w:r>
        <w:separator/>
      </w:r>
    </w:p>
  </w:endnote>
  <w:endnote w:type="continuationSeparator" w:id="0">
    <w:p w14:paraId="3BD442FC" w14:textId="77777777" w:rsidR="00CE73AB" w:rsidRDefault="00CE73AB" w:rsidP="005C78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Plus Jakarta Sans">
    <w:altName w:val="Calibri"/>
    <w:charset w:val="4D"/>
    <w:family w:val="auto"/>
    <w:pitch w:val="variable"/>
    <w:sig w:usb0="A10000FF" w:usb1="40006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C2702" w14:textId="77777777" w:rsidR="00D00825" w:rsidRDefault="00142024">
    <w:pPr>
      <w:pStyle w:val="Zpat"/>
    </w:pPr>
    <w:r>
      <w:rPr>
        <w:noProof/>
        <w14:ligatures w14:val="standardContextual"/>
      </w:rPr>
      <w:drawing>
        <wp:inline distT="0" distB="0" distL="0" distR="0" wp14:anchorId="0079981F" wp14:editId="53CD9B74">
          <wp:extent cx="5943600" cy="1214755"/>
          <wp:effectExtent l="0" t="0" r="0" b="4445"/>
          <wp:docPr id="3496523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911147" name="Picture 17829111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11D181D8" wp14:editId="2D6EEC19">
          <wp:extent cx="5943600" cy="1214755"/>
          <wp:effectExtent l="0" t="0" r="0" b="4445"/>
          <wp:docPr id="20409869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433553" name="Picture 831433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13645081" wp14:editId="0A711B0A">
          <wp:extent cx="5943600" cy="1214755"/>
          <wp:effectExtent l="0" t="0" r="0" b="4445"/>
          <wp:docPr id="10577947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612597" name="Picture 2129612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EBD7" w14:textId="77777777" w:rsidR="005C78F9" w:rsidRDefault="00142024" w:rsidP="00CF4A89">
    <w:pPr>
      <w:pStyle w:val="Zpat"/>
      <w:jc w:val="right"/>
    </w:pPr>
    <w:r>
      <w:rPr>
        <w:rFonts w:ascii="Plus Jakarta Sans" w:hAnsi="Plus Jakarta Sans" w:cs="Arial"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1" locked="0" layoutInCell="1" allowOverlap="1" wp14:anchorId="695933AF" wp14:editId="30270E9F">
          <wp:simplePos x="0" y="0"/>
          <wp:positionH relativeFrom="column">
            <wp:posOffset>-1106311</wp:posOffset>
          </wp:positionH>
          <wp:positionV relativeFrom="paragraph">
            <wp:posOffset>316371</wp:posOffset>
          </wp:positionV>
          <wp:extent cx="8148685" cy="316018"/>
          <wp:effectExtent l="0" t="0" r="0" b="1905"/>
          <wp:wrapNone/>
          <wp:docPr id="157226340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059961" name="Picture 14150599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2013" cy="325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3C79" w14:textId="77777777" w:rsidR="00CE73AB" w:rsidRDefault="00CE73AB" w:rsidP="005C78F9">
      <w:pPr>
        <w:spacing w:after="0"/>
      </w:pPr>
      <w:r>
        <w:separator/>
      </w:r>
    </w:p>
  </w:footnote>
  <w:footnote w:type="continuationSeparator" w:id="0">
    <w:p w14:paraId="573E79E7" w14:textId="77777777" w:rsidR="00CE73AB" w:rsidRDefault="00CE73AB" w:rsidP="005C78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D39D" w14:textId="13910AF3" w:rsidR="00142024" w:rsidRDefault="00142024" w:rsidP="00DF2924">
    <w:pPr>
      <w:pStyle w:val="Zhlav"/>
      <w:tabs>
        <w:tab w:val="clear" w:pos="4680"/>
        <w:tab w:val="clear" w:pos="9360"/>
        <w:tab w:val="left" w:pos="6750"/>
      </w:tabs>
    </w:pPr>
    <w:r>
      <w:rPr>
        <w:rFonts w:ascii="Plus Jakarta Sans" w:hAnsi="Plus Jakarta Sans" w:cs="Arial"/>
        <w:noProof/>
        <w:sz w:val="20"/>
        <w:szCs w:val="20"/>
        <w14:ligatures w14:val="standardContextual"/>
      </w:rPr>
      <w:drawing>
        <wp:inline distT="0" distB="0" distL="0" distR="0" wp14:anchorId="4C64921C" wp14:editId="49461410">
          <wp:extent cx="1456267" cy="297632"/>
          <wp:effectExtent l="0" t="0" r="0" b="0"/>
          <wp:docPr id="67376195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661202" name="Picture 741661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205" cy="320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51F9">
      <w:t xml:space="preserve"> </w:t>
    </w:r>
    <w:r w:rsidR="00DF292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2B15"/>
    <w:multiLevelType w:val="multilevel"/>
    <w:tmpl w:val="1C64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3119A"/>
    <w:multiLevelType w:val="multilevel"/>
    <w:tmpl w:val="D0AC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166B3"/>
    <w:multiLevelType w:val="multilevel"/>
    <w:tmpl w:val="3CBE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93578"/>
    <w:multiLevelType w:val="multilevel"/>
    <w:tmpl w:val="FD626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A43E17"/>
    <w:multiLevelType w:val="multilevel"/>
    <w:tmpl w:val="4C08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87652"/>
    <w:multiLevelType w:val="multilevel"/>
    <w:tmpl w:val="1066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2203E1"/>
    <w:multiLevelType w:val="multilevel"/>
    <w:tmpl w:val="FB10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44ED6"/>
    <w:multiLevelType w:val="multilevel"/>
    <w:tmpl w:val="6F3E1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9801DD"/>
    <w:multiLevelType w:val="multilevel"/>
    <w:tmpl w:val="49FC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067909"/>
    <w:multiLevelType w:val="multilevel"/>
    <w:tmpl w:val="4ED8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AB4482"/>
    <w:multiLevelType w:val="multilevel"/>
    <w:tmpl w:val="F94E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117374">
    <w:abstractNumId w:val="0"/>
  </w:num>
  <w:num w:numId="2" w16cid:durableId="613097949">
    <w:abstractNumId w:val="2"/>
  </w:num>
  <w:num w:numId="3" w16cid:durableId="836532033">
    <w:abstractNumId w:val="8"/>
  </w:num>
  <w:num w:numId="4" w16cid:durableId="1161888648">
    <w:abstractNumId w:val="7"/>
  </w:num>
  <w:num w:numId="5" w16cid:durableId="1124349871">
    <w:abstractNumId w:val="3"/>
  </w:num>
  <w:num w:numId="6" w16cid:durableId="2068796511">
    <w:abstractNumId w:val="9"/>
  </w:num>
  <w:num w:numId="7" w16cid:durableId="768432451">
    <w:abstractNumId w:val="10"/>
  </w:num>
  <w:num w:numId="8" w16cid:durableId="2026593316">
    <w:abstractNumId w:val="6"/>
  </w:num>
  <w:num w:numId="9" w16cid:durableId="1717270447">
    <w:abstractNumId w:val="1"/>
  </w:num>
  <w:num w:numId="10" w16cid:durableId="573202950">
    <w:abstractNumId w:val="5"/>
  </w:num>
  <w:num w:numId="11" w16cid:durableId="1823615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F9"/>
    <w:rsid w:val="00002202"/>
    <w:rsid w:val="0000520F"/>
    <w:rsid w:val="000114B9"/>
    <w:rsid w:val="00032359"/>
    <w:rsid w:val="00037D5B"/>
    <w:rsid w:val="000414AC"/>
    <w:rsid w:val="00057186"/>
    <w:rsid w:val="000573D5"/>
    <w:rsid w:val="00060961"/>
    <w:rsid w:val="000619A5"/>
    <w:rsid w:val="00067FB8"/>
    <w:rsid w:val="0007269F"/>
    <w:rsid w:val="00073AC9"/>
    <w:rsid w:val="00073BEA"/>
    <w:rsid w:val="000769FD"/>
    <w:rsid w:val="00076F7E"/>
    <w:rsid w:val="00076F80"/>
    <w:rsid w:val="000967D4"/>
    <w:rsid w:val="000A05F9"/>
    <w:rsid w:val="000A1BF8"/>
    <w:rsid w:val="000A2450"/>
    <w:rsid w:val="000B0CFA"/>
    <w:rsid w:val="000B1B5D"/>
    <w:rsid w:val="000B1FFB"/>
    <w:rsid w:val="000C69D0"/>
    <w:rsid w:val="000D3CA5"/>
    <w:rsid w:val="000D4F77"/>
    <w:rsid w:val="000E36C7"/>
    <w:rsid w:val="000E530A"/>
    <w:rsid w:val="000F181B"/>
    <w:rsid w:val="00102090"/>
    <w:rsid w:val="00111036"/>
    <w:rsid w:val="001126FD"/>
    <w:rsid w:val="00112C07"/>
    <w:rsid w:val="001135F6"/>
    <w:rsid w:val="001141FF"/>
    <w:rsid w:val="001148BA"/>
    <w:rsid w:val="00115B2E"/>
    <w:rsid w:val="00117A42"/>
    <w:rsid w:val="001203F9"/>
    <w:rsid w:val="00120FF6"/>
    <w:rsid w:val="00121ACF"/>
    <w:rsid w:val="00124760"/>
    <w:rsid w:val="0012612A"/>
    <w:rsid w:val="001347D3"/>
    <w:rsid w:val="00140E5D"/>
    <w:rsid w:val="00142024"/>
    <w:rsid w:val="001443C4"/>
    <w:rsid w:val="001473EB"/>
    <w:rsid w:val="00153FE1"/>
    <w:rsid w:val="00160EDE"/>
    <w:rsid w:val="0016172A"/>
    <w:rsid w:val="00161D14"/>
    <w:rsid w:val="001636F2"/>
    <w:rsid w:val="00164B67"/>
    <w:rsid w:val="00165E7B"/>
    <w:rsid w:val="0017073E"/>
    <w:rsid w:val="0017104D"/>
    <w:rsid w:val="00173AE4"/>
    <w:rsid w:val="00175434"/>
    <w:rsid w:val="00176739"/>
    <w:rsid w:val="00181B77"/>
    <w:rsid w:val="00184466"/>
    <w:rsid w:val="00184DB5"/>
    <w:rsid w:val="001962C1"/>
    <w:rsid w:val="001A1364"/>
    <w:rsid w:val="001A378B"/>
    <w:rsid w:val="001B006D"/>
    <w:rsid w:val="001B7A58"/>
    <w:rsid w:val="001C3B3D"/>
    <w:rsid w:val="001C6501"/>
    <w:rsid w:val="001D1FBC"/>
    <w:rsid w:val="001D526B"/>
    <w:rsid w:val="001E27CD"/>
    <w:rsid w:val="001E3666"/>
    <w:rsid w:val="001F3A50"/>
    <w:rsid w:val="00203C6D"/>
    <w:rsid w:val="00204997"/>
    <w:rsid w:val="002174D0"/>
    <w:rsid w:val="00217690"/>
    <w:rsid w:val="00217B63"/>
    <w:rsid w:val="00220122"/>
    <w:rsid w:val="002210BF"/>
    <w:rsid w:val="00221E58"/>
    <w:rsid w:val="00223052"/>
    <w:rsid w:val="002232E3"/>
    <w:rsid w:val="00233C66"/>
    <w:rsid w:val="00236189"/>
    <w:rsid w:val="00236B64"/>
    <w:rsid w:val="0023761A"/>
    <w:rsid w:val="00237A9F"/>
    <w:rsid w:val="002423B0"/>
    <w:rsid w:val="0024666F"/>
    <w:rsid w:val="0024676A"/>
    <w:rsid w:val="00246E87"/>
    <w:rsid w:val="002504EB"/>
    <w:rsid w:val="002650AF"/>
    <w:rsid w:val="00265F59"/>
    <w:rsid w:val="00272A6F"/>
    <w:rsid w:val="0029747B"/>
    <w:rsid w:val="0029764D"/>
    <w:rsid w:val="002A457C"/>
    <w:rsid w:val="002A69EA"/>
    <w:rsid w:val="002A776F"/>
    <w:rsid w:val="002C3961"/>
    <w:rsid w:val="002C4933"/>
    <w:rsid w:val="002C770E"/>
    <w:rsid w:val="002D43A8"/>
    <w:rsid w:val="002D6BC7"/>
    <w:rsid w:val="002E6042"/>
    <w:rsid w:val="002F01EA"/>
    <w:rsid w:val="002F2323"/>
    <w:rsid w:val="003001BE"/>
    <w:rsid w:val="00304EBD"/>
    <w:rsid w:val="003054E9"/>
    <w:rsid w:val="00305D36"/>
    <w:rsid w:val="00307209"/>
    <w:rsid w:val="00310E82"/>
    <w:rsid w:val="0031107C"/>
    <w:rsid w:val="003116A6"/>
    <w:rsid w:val="003134F6"/>
    <w:rsid w:val="0031356C"/>
    <w:rsid w:val="00313A72"/>
    <w:rsid w:val="00314E11"/>
    <w:rsid w:val="003206A3"/>
    <w:rsid w:val="00320C8B"/>
    <w:rsid w:val="00324708"/>
    <w:rsid w:val="003267A0"/>
    <w:rsid w:val="00332609"/>
    <w:rsid w:val="00336912"/>
    <w:rsid w:val="00337842"/>
    <w:rsid w:val="003409DB"/>
    <w:rsid w:val="00343E9E"/>
    <w:rsid w:val="00344A9C"/>
    <w:rsid w:val="003450BD"/>
    <w:rsid w:val="00345770"/>
    <w:rsid w:val="00357AB9"/>
    <w:rsid w:val="0036552C"/>
    <w:rsid w:val="00387F37"/>
    <w:rsid w:val="0039311C"/>
    <w:rsid w:val="00397638"/>
    <w:rsid w:val="003A5735"/>
    <w:rsid w:val="003A6B5C"/>
    <w:rsid w:val="003A7103"/>
    <w:rsid w:val="003B3EA2"/>
    <w:rsid w:val="003B4AB1"/>
    <w:rsid w:val="003C09EF"/>
    <w:rsid w:val="003C27C9"/>
    <w:rsid w:val="003C41B2"/>
    <w:rsid w:val="003C78A4"/>
    <w:rsid w:val="003D0B8A"/>
    <w:rsid w:val="003D671A"/>
    <w:rsid w:val="003E737A"/>
    <w:rsid w:val="003F6569"/>
    <w:rsid w:val="00400827"/>
    <w:rsid w:val="00402329"/>
    <w:rsid w:val="00402F0F"/>
    <w:rsid w:val="00405931"/>
    <w:rsid w:val="004078DA"/>
    <w:rsid w:val="00412DA2"/>
    <w:rsid w:val="00412F22"/>
    <w:rsid w:val="004132A2"/>
    <w:rsid w:val="00415B99"/>
    <w:rsid w:val="00415D73"/>
    <w:rsid w:val="0041616F"/>
    <w:rsid w:val="00433D50"/>
    <w:rsid w:val="0043616B"/>
    <w:rsid w:val="00436958"/>
    <w:rsid w:val="00453483"/>
    <w:rsid w:val="004722FA"/>
    <w:rsid w:val="004778AF"/>
    <w:rsid w:val="00483204"/>
    <w:rsid w:val="00484B0E"/>
    <w:rsid w:val="00486988"/>
    <w:rsid w:val="004934FB"/>
    <w:rsid w:val="0049505D"/>
    <w:rsid w:val="00495C2C"/>
    <w:rsid w:val="004962A0"/>
    <w:rsid w:val="004A3BA3"/>
    <w:rsid w:val="004A7D64"/>
    <w:rsid w:val="004C08B6"/>
    <w:rsid w:val="004C0AC0"/>
    <w:rsid w:val="004D043C"/>
    <w:rsid w:val="004D159D"/>
    <w:rsid w:val="004D5482"/>
    <w:rsid w:val="004D55E7"/>
    <w:rsid w:val="004E072B"/>
    <w:rsid w:val="004E2306"/>
    <w:rsid w:val="004E32A6"/>
    <w:rsid w:val="004E3ACB"/>
    <w:rsid w:val="004E6362"/>
    <w:rsid w:val="004F42B1"/>
    <w:rsid w:val="004F59F4"/>
    <w:rsid w:val="00500FB7"/>
    <w:rsid w:val="00501B67"/>
    <w:rsid w:val="00504EDA"/>
    <w:rsid w:val="005200E7"/>
    <w:rsid w:val="00520B06"/>
    <w:rsid w:val="005314D5"/>
    <w:rsid w:val="00547AA0"/>
    <w:rsid w:val="00551B2C"/>
    <w:rsid w:val="00552739"/>
    <w:rsid w:val="00562FB9"/>
    <w:rsid w:val="00563979"/>
    <w:rsid w:val="00563E19"/>
    <w:rsid w:val="005643FD"/>
    <w:rsid w:val="00565166"/>
    <w:rsid w:val="005667CF"/>
    <w:rsid w:val="00566B48"/>
    <w:rsid w:val="00572F78"/>
    <w:rsid w:val="005730E2"/>
    <w:rsid w:val="00574053"/>
    <w:rsid w:val="00582E65"/>
    <w:rsid w:val="0058507A"/>
    <w:rsid w:val="00587A5C"/>
    <w:rsid w:val="00590C34"/>
    <w:rsid w:val="00591711"/>
    <w:rsid w:val="005A040A"/>
    <w:rsid w:val="005A5548"/>
    <w:rsid w:val="005A7CF0"/>
    <w:rsid w:val="005B05EE"/>
    <w:rsid w:val="005B20F8"/>
    <w:rsid w:val="005C2568"/>
    <w:rsid w:val="005C78F9"/>
    <w:rsid w:val="005D616B"/>
    <w:rsid w:val="005F0EE0"/>
    <w:rsid w:val="005F5017"/>
    <w:rsid w:val="005F6519"/>
    <w:rsid w:val="005F6FF0"/>
    <w:rsid w:val="00600DBD"/>
    <w:rsid w:val="00601722"/>
    <w:rsid w:val="00601B0F"/>
    <w:rsid w:val="00605D91"/>
    <w:rsid w:val="00611533"/>
    <w:rsid w:val="00617112"/>
    <w:rsid w:val="00617829"/>
    <w:rsid w:val="00617BDD"/>
    <w:rsid w:val="00631D37"/>
    <w:rsid w:val="00634899"/>
    <w:rsid w:val="00634B95"/>
    <w:rsid w:val="00636598"/>
    <w:rsid w:val="00641352"/>
    <w:rsid w:val="00645345"/>
    <w:rsid w:val="006469E0"/>
    <w:rsid w:val="006553A2"/>
    <w:rsid w:val="00655F34"/>
    <w:rsid w:val="00661876"/>
    <w:rsid w:val="006620E7"/>
    <w:rsid w:val="00663DE5"/>
    <w:rsid w:val="006662A3"/>
    <w:rsid w:val="00667377"/>
    <w:rsid w:val="00687063"/>
    <w:rsid w:val="00687630"/>
    <w:rsid w:val="0069442C"/>
    <w:rsid w:val="00695007"/>
    <w:rsid w:val="006A0C63"/>
    <w:rsid w:val="006A1BEA"/>
    <w:rsid w:val="006A5984"/>
    <w:rsid w:val="006A676F"/>
    <w:rsid w:val="006A7575"/>
    <w:rsid w:val="006B593D"/>
    <w:rsid w:val="006C1E82"/>
    <w:rsid w:val="006C4E74"/>
    <w:rsid w:val="006C5294"/>
    <w:rsid w:val="006C7D23"/>
    <w:rsid w:val="006D5A70"/>
    <w:rsid w:val="006E1DE7"/>
    <w:rsid w:val="006E1E8A"/>
    <w:rsid w:val="006E2DFD"/>
    <w:rsid w:val="0070760E"/>
    <w:rsid w:val="00717794"/>
    <w:rsid w:val="00717C91"/>
    <w:rsid w:val="00722628"/>
    <w:rsid w:val="00722769"/>
    <w:rsid w:val="0072774E"/>
    <w:rsid w:val="00730C78"/>
    <w:rsid w:val="00742880"/>
    <w:rsid w:val="0075132C"/>
    <w:rsid w:val="007519B8"/>
    <w:rsid w:val="0075573B"/>
    <w:rsid w:val="007664F6"/>
    <w:rsid w:val="007712A0"/>
    <w:rsid w:val="007746F6"/>
    <w:rsid w:val="007820AE"/>
    <w:rsid w:val="00795EE5"/>
    <w:rsid w:val="007968E5"/>
    <w:rsid w:val="007A1974"/>
    <w:rsid w:val="007A5F50"/>
    <w:rsid w:val="007B672C"/>
    <w:rsid w:val="007C226A"/>
    <w:rsid w:val="007C3784"/>
    <w:rsid w:val="007D14F7"/>
    <w:rsid w:val="007D1E0B"/>
    <w:rsid w:val="007D2916"/>
    <w:rsid w:val="007D32DB"/>
    <w:rsid w:val="007D371D"/>
    <w:rsid w:val="007D64EA"/>
    <w:rsid w:val="007E022F"/>
    <w:rsid w:val="007E1D2B"/>
    <w:rsid w:val="007E3B10"/>
    <w:rsid w:val="007F3B1A"/>
    <w:rsid w:val="007F4123"/>
    <w:rsid w:val="00800C57"/>
    <w:rsid w:val="00804EBA"/>
    <w:rsid w:val="0081217B"/>
    <w:rsid w:val="008142F5"/>
    <w:rsid w:val="00822F59"/>
    <w:rsid w:val="008231C9"/>
    <w:rsid w:val="00830462"/>
    <w:rsid w:val="008327B8"/>
    <w:rsid w:val="008366A1"/>
    <w:rsid w:val="00836AB0"/>
    <w:rsid w:val="008429AA"/>
    <w:rsid w:val="0084660A"/>
    <w:rsid w:val="00864338"/>
    <w:rsid w:val="008669D3"/>
    <w:rsid w:val="00880631"/>
    <w:rsid w:val="0088629A"/>
    <w:rsid w:val="00887C88"/>
    <w:rsid w:val="00892460"/>
    <w:rsid w:val="0089529B"/>
    <w:rsid w:val="0089657E"/>
    <w:rsid w:val="00897521"/>
    <w:rsid w:val="008976FC"/>
    <w:rsid w:val="008A1F70"/>
    <w:rsid w:val="008A3158"/>
    <w:rsid w:val="008B353C"/>
    <w:rsid w:val="008B5AED"/>
    <w:rsid w:val="008C15C4"/>
    <w:rsid w:val="008C2D63"/>
    <w:rsid w:val="008C7E0E"/>
    <w:rsid w:val="008C7F4E"/>
    <w:rsid w:val="008D1E2C"/>
    <w:rsid w:val="008D303C"/>
    <w:rsid w:val="008D79E4"/>
    <w:rsid w:val="008E3C72"/>
    <w:rsid w:val="008F0846"/>
    <w:rsid w:val="008F0AF9"/>
    <w:rsid w:val="008F2194"/>
    <w:rsid w:val="008F23D8"/>
    <w:rsid w:val="008F53CD"/>
    <w:rsid w:val="008F64C2"/>
    <w:rsid w:val="008F6CFB"/>
    <w:rsid w:val="008F7DA0"/>
    <w:rsid w:val="0090062D"/>
    <w:rsid w:val="00902493"/>
    <w:rsid w:val="00902A96"/>
    <w:rsid w:val="00911170"/>
    <w:rsid w:val="0091667B"/>
    <w:rsid w:val="00921C0F"/>
    <w:rsid w:val="00923A5D"/>
    <w:rsid w:val="009240A1"/>
    <w:rsid w:val="00930149"/>
    <w:rsid w:val="00930A81"/>
    <w:rsid w:val="009342ED"/>
    <w:rsid w:val="00934874"/>
    <w:rsid w:val="00937D4C"/>
    <w:rsid w:val="00941C4A"/>
    <w:rsid w:val="00941D80"/>
    <w:rsid w:val="00943E09"/>
    <w:rsid w:val="009458B1"/>
    <w:rsid w:val="00946C06"/>
    <w:rsid w:val="00947FFB"/>
    <w:rsid w:val="00954BD0"/>
    <w:rsid w:val="00961786"/>
    <w:rsid w:val="00966C33"/>
    <w:rsid w:val="00967E92"/>
    <w:rsid w:val="009707D8"/>
    <w:rsid w:val="00970B09"/>
    <w:rsid w:val="009724C0"/>
    <w:rsid w:val="00985C09"/>
    <w:rsid w:val="00990F52"/>
    <w:rsid w:val="00994861"/>
    <w:rsid w:val="0099605F"/>
    <w:rsid w:val="009C24FF"/>
    <w:rsid w:val="009C43ED"/>
    <w:rsid w:val="009C770C"/>
    <w:rsid w:val="009C7744"/>
    <w:rsid w:val="009D5F40"/>
    <w:rsid w:val="009E386E"/>
    <w:rsid w:val="009E7673"/>
    <w:rsid w:val="009F0923"/>
    <w:rsid w:val="009F1FC8"/>
    <w:rsid w:val="009F2BB4"/>
    <w:rsid w:val="009F34C6"/>
    <w:rsid w:val="009F6C0C"/>
    <w:rsid w:val="00A06374"/>
    <w:rsid w:val="00A1102D"/>
    <w:rsid w:val="00A13D9E"/>
    <w:rsid w:val="00A14A43"/>
    <w:rsid w:val="00A1710F"/>
    <w:rsid w:val="00A2170C"/>
    <w:rsid w:val="00A25117"/>
    <w:rsid w:val="00A259F7"/>
    <w:rsid w:val="00A25AD3"/>
    <w:rsid w:val="00A25E7A"/>
    <w:rsid w:val="00A25FB3"/>
    <w:rsid w:val="00A41F6B"/>
    <w:rsid w:val="00A5297A"/>
    <w:rsid w:val="00A54193"/>
    <w:rsid w:val="00A55751"/>
    <w:rsid w:val="00A55CC6"/>
    <w:rsid w:val="00A63F7C"/>
    <w:rsid w:val="00A64B48"/>
    <w:rsid w:val="00A64F84"/>
    <w:rsid w:val="00A71735"/>
    <w:rsid w:val="00A76BD9"/>
    <w:rsid w:val="00A76E5D"/>
    <w:rsid w:val="00A8749F"/>
    <w:rsid w:val="00A90F74"/>
    <w:rsid w:val="00A91E8D"/>
    <w:rsid w:val="00AA4E41"/>
    <w:rsid w:val="00AA5FF0"/>
    <w:rsid w:val="00AA71E1"/>
    <w:rsid w:val="00AD0588"/>
    <w:rsid w:val="00AE62A5"/>
    <w:rsid w:val="00B0155C"/>
    <w:rsid w:val="00B06FB8"/>
    <w:rsid w:val="00B17433"/>
    <w:rsid w:val="00B17666"/>
    <w:rsid w:val="00B178EC"/>
    <w:rsid w:val="00B26F03"/>
    <w:rsid w:val="00B302D2"/>
    <w:rsid w:val="00B33CA2"/>
    <w:rsid w:val="00B35979"/>
    <w:rsid w:val="00B35A29"/>
    <w:rsid w:val="00B43911"/>
    <w:rsid w:val="00B46944"/>
    <w:rsid w:val="00B5610E"/>
    <w:rsid w:val="00B570AA"/>
    <w:rsid w:val="00B607AD"/>
    <w:rsid w:val="00B6587C"/>
    <w:rsid w:val="00B65B5B"/>
    <w:rsid w:val="00B65CA6"/>
    <w:rsid w:val="00B676C4"/>
    <w:rsid w:val="00B72D42"/>
    <w:rsid w:val="00B73063"/>
    <w:rsid w:val="00B74BDE"/>
    <w:rsid w:val="00B758E5"/>
    <w:rsid w:val="00B75A11"/>
    <w:rsid w:val="00B77712"/>
    <w:rsid w:val="00B85B15"/>
    <w:rsid w:val="00B9346A"/>
    <w:rsid w:val="00B97FBA"/>
    <w:rsid w:val="00BA01DB"/>
    <w:rsid w:val="00BA1875"/>
    <w:rsid w:val="00BA2EC6"/>
    <w:rsid w:val="00BA6179"/>
    <w:rsid w:val="00BB608D"/>
    <w:rsid w:val="00BC4762"/>
    <w:rsid w:val="00BC4BF6"/>
    <w:rsid w:val="00BC51F9"/>
    <w:rsid w:val="00BE0123"/>
    <w:rsid w:val="00BE2B88"/>
    <w:rsid w:val="00BF11C1"/>
    <w:rsid w:val="00BF24B4"/>
    <w:rsid w:val="00BF2611"/>
    <w:rsid w:val="00C030C9"/>
    <w:rsid w:val="00C044F8"/>
    <w:rsid w:val="00C07BE4"/>
    <w:rsid w:val="00C143B4"/>
    <w:rsid w:val="00C16FC1"/>
    <w:rsid w:val="00C17F33"/>
    <w:rsid w:val="00C20138"/>
    <w:rsid w:val="00C22941"/>
    <w:rsid w:val="00C23CC1"/>
    <w:rsid w:val="00C25FEB"/>
    <w:rsid w:val="00C26625"/>
    <w:rsid w:val="00C41011"/>
    <w:rsid w:val="00C43082"/>
    <w:rsid w:val="00C441BF"/>
    <w:rsid w:val="00C45F52"/>
    <w:rsid w:val="00C6093D"/>
    <w:rsid w:val="00C6309B"/>
    <w:rsid w:val="00C761BB"/>
    <w:rsid w:val="00C765D4"/>
    <w:rsid w:val="00C7695D"/>
    <w:rsid w:val="00C80923"/>
    <w:rsid w:val="00C81360"/>
    <w:rsid w:val="00C9571A"/>
    <w:rsid w:val="00C957B4"/>
    <w:rsid w:val="00C97FFD"/>
    <w:rsid w:val="00CA515D"/>
    <w:rsid w:val="00CA556D"/>
    <w:rsid w:val="00CB117E"/>
    <w:rsid w:val="00CB4B11"/>
    <w:rsid w:val="00CB6339"/>
    <w:rsid w:val="00CD5903"/>
    <w:rsid w:val="00CD5D50"/>
    <w:rsid w:val="00CE4987"/>
    <w:rsid w:val="00CE5726"/>
    <w:rsid w:val="00CE73AB"/>
    <w:rsid w:val="00CF0266"/>
    <w:rsid w:val="00CF070A"/>
    <w:rsid w:val="00CF26C7"/>
    <w:rsid w:val="00CF4A89"/>
    <w:rsid w:val="00CF7CE2"/>
    <w:rsid w:val="00CF7CEF"/>
    <w:rsid w:val="00D00825"/>
    <w:rsid w:val="00D011E8"/>
    <w:rsid w:val="00D03F0C"/>
    <w:rsid w:val="00D10242"/>
    <w:rsid w:val="00D10628"/>
    <w:rsid w:val="00D16E37"/>
    <w:rsid w:val="00D22E82"/>
    <w:rsid w:val="00D302EC"/>
    <w:rsid w:val="00D31211"/>
    <w:rsid w:val="00D35236"/>
    <w:rsid w:val="00D4036E"/>
    <w:rsid w:val="00D43529"/>
    <w:rsid w:val="00D43EA4"/>
    <w:rsid w:val="00D5032E"/>
    <w:rsid w:val="00D50D25"/>
    <w:rsid w:val="00D5308E"/>
    <w:rsid w:val="00D55D29"/>
    <w:rsid w:val="00D60845"/>
    <w:rsid w:val="00D63976"/>
    <w:rsid w:val="00D641F7"/>
    <w:rsid w:val="00D65836"/>
    <w:rsid w:val="00D660BB"/>
    <w:rsid w:val="00D70958"/>
    <w:rsid w:val="00D7156F"/>
    <w:rsid w:val="00D7582F"/>
    <w:rsid w:val="00D75B7F"/>
    <w:rsid w:val="00D77704"/>
    <w:rsid w:val="00D81B90"/>
    <w:rsid w:val="00D90E99"/>
    <w:rsid w:val="00D93003"/>
    <w:rsid w:val="00D95F25"/>
    <w:rsid w:val="00D9744C"/>
    <w:rsid w:val="00DA05C6"/>
    <w:rsid w:val="00DA3701"/>
    <w:rsid w:val="00DA6BC9"/>
    <w:rsid w:val="00DB19F0"/>
    <w:rsid w:val="00DC45FD"/>
    <w:rsid w:val="00DC7D0A"/>
    <w:rsid w:val="00DD17B5"/>
    <w:rsid w:val="00DD288E"/>
    <w:rsid w:val="00DD4810"/>
    <w:rsid w:val="00DE3A37"/>
    <w:rsid w:val="00DE5A24"/>
    <w:rsid w:val="00DE617A"/>
    <w:rsid w:val="00DE77E2"/>
    <w:rsid w:val="00DF2924"/>
    <w:rsid w:val="00DF5B9B"/>
    <w:rsid w:val="00E00D6C"/>
    <w:rsid w:val="00E10080"/>
    <w:rsid w:val="00E11D3E"/>
    <w:rsid w:val="00E12551"/>
    <w:rsid w:val="00E14ACC"/>
    <w:rsid w:val="00E14D13"/>
    <w:rsid w:val="00E25E7D"/>
    <w:rsid w:val="00E31257"/>
    <w:rsid w:val="00E31B08"/>
    <w:rsid w:val="00E40C49"/>
    <w:rsid w:val="00E50946"/>
    <w:rsid w:val="00E575B2"/>
    <w:rsid w:val="00E60596"/>
    <w:rsid w:val="00E64921"/>
    <w:rsid w:val="00E70643"/>
    <w:rsid w:val="00E70C95"/>
    <w:rsid w:val="00E72169"/>
    <w:rsid w:val="00E72CC8"/>
    <w:rsid w:val="00E74635"/>
    <w:rsid w:val="00E769F0"/>
    <w:rsid w:val="00E7796F"/>
    <w:rsid w:val="00E801DA"/>
    <w:rsid w:val="00E8245E"/>
    <w:rsid w:val="00E851D7"/>
    <w:rsid w:val="00E9482C"/>
    <w:rsid w:val="00EA0854"/>
    <w:rsid w:val="00EA497E"/>
    <w:rsid w:val="00EB4B89"/>
    <w:rsid w:val="00EB4BE0"/>
    <w:rsid w:val="00EB587E"/>
    <w:rsid w:val="00EB6B82"/>
    <w:rsid w:val="00EC4BB5"/>
    <w:rsid w:val="00EC4E10"/>
    <w:rsid w:val="00EC5CEB"/>
    <w:rsid w:val="00ED0DB2"/>
    <w:rsid w:val="00ED4992"/>
    <w:rsid w:val="00ED6872"/>
    <w:rsid w:val="00EE0B3B"/>
    <w:rsid w:val="00EE44B8"/>
    <w:rsid w:val="00EE5A78"/>
    <w:rsid w:val="00EE68F5"/>
    <w:rsid w:val="00EF0971"/>
    <w:rsid w:val="00EF192B"/>
    <w:rsid w:val="00EF3D32"/>
    <w:rsid w:val="00EF47FD"/>
    <w:rsid w:val="00F0244E"/>
    <w:rsid w:val="00F043BE"/>
    <w:rsid w:val="00F1292D"/>
    <w:rsid w:val="00F13053"/>
    <w:rsid w:val="00F15990"/>
    <w:rsid w:val="00F16B6F"/>
    <w:rsid w:val="00F228E6"/>
    <w:rsid w:val="00F2327E"/>
    <w:rsid w:val="00F251B5"/>
    <w:rsid w:val="00F2711E"/>
    <w:rsid w:val="00F32B9F"/>
    <w:rsid w:val="00F34E8F"/>
    <w:rsid w:val="00F365D3"/>
    <w:rsid w:val="00F403CB"/>
    <w:rsid w:val="00F41156"/>
    <w:rsid w:val="00F4500A"/>
    <w:rsid w:val="00F529C2"/>
    <w:rsid w:val="00F537B9"/>
    <w:rsid w:val="00F55B50"/>
    <w:rsid w:val="00F664A9"/>
    <w:rsid w:val="00F92867"/>
    <w:rsid w:val="00F965DA"/>
    <w:rsid w:val="00FA46DB"/>
    <w:rsid w:val="00FB1ADD"/>
    <w:rsid w:val="00FB588F"/>
    <w:rsid w:val="00FB64B6"/>
    <w:rsid w:val="00FB71D0"/>
    <w:rsid w:val="00FC73FA"/>
    <w:rsid w:val="00FD6337"/>
    <w:rsid w:val="00FD7ADC"/>
    <w:rsid w:val="00FE1251"/>
    <w:rsid w:val="00FE1C73"/>
    <w:rsid w:val="00FE39E6"/>
    <w:rsid w:val="00FF200A"/>
    <w:rsid w:val="00FF2E30"/>
    <w:rsid w:val="00FF3A79"/>
    <w:rsid w:val="00FF54E5"/>
    <w:rsid w:val="00FF7D78"/>
    <w:rsid w:val="199EA148"/>
    <w:rsid w:val="3CF03A63"/>
    <w:rsid w:val="3E2ABF19"/>
    <w:rsid w:val="54E5F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2CA41"/>
  <w15:chartTrackingRefBased/>
  <w15:docId w15:val="{57A1FFF5-A649-5641-9C0E-23A8CEA8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8F9"/>
    <w:rPr>
      <w:rFonts w:ascii="Times New Roman" w:eastAsia="Times New Roman" w:hAnsi="Times New Roman" w:cs="Times New Roman"/>
      <w:kern w:val="0"/>
      <w:lang w:val="cs-CZ"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C7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7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7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7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7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7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7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7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7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7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7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7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78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78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78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78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78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78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7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7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7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7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7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78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78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78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7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78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78F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C78F9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C78F9"/>
  </w:style>
  <w:style w:type="paragraph" w:styleId="Zpat">
    <w:name w:val="footer"/>
    <w:basedOn w:val="Normln"/>
    <w:link w:val="ZpatChar"/>
    <w:uiPriority w:val="99"/>
    <w:unhideWhenUsed/>
    <w:rsid w:val="005C78F9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C78F9"/>
  </w:style>
  <w:style w:type="paragraph" w:styleId="Bezmezer">
    <w:name w:val="No Spacing"/>
    <w:link w:val="BezmezerChar"/>
    <w:uiPriority w:val="1"/>
    <w:qFormat/>
    <w:rsid w:val="00DC45FD"/>
    <w:pPr>
      <w:spacing w:after="0"/>
    </w:pPr>
    <w:rPr>
      <w:rFonts w:eastAsiaTheme="minorEastAsia"/>
      <w:kern w:val="0"/>
      <w:sz w:val="22"/>
      <w:szCs w:val="22"/>
      <w:lang w:eastAsia="zh-CN"/>
      <w14:ligatures w14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DC45FD"/>
    <w:rPr>
      <w:rFonts w:eastAsiaTheme="minorEastAsia"/>
      <w:kern w:val="0"/>
      <w:sz w:val="22"/>
      <w:szCs w:val="22"/>
      <w:lang w:eastAsia="zh-CN"/>
      <w14:ligatures w14:val="none"/>
    </w:rPr>
  </w:style>
  <w:style w:type="paragraph" w:customStyle="1" w:styleId="paragraph">
    <w:name w:val="paragraph"/>
    <w:basedOn w:val="Normln"/>
    <w:rsid w:val="00DF2924"/>
    <w:pPr>
      <w:spacing w:before="100" w:beforeAutospacing="1" w:after="100" w:afterAutospacing="1"/>
    </w:pPr>
    <w:rPr>
      <w:u w:color="000000"/>
      <w:lang w:eastAsia="cs-CZ"/>
    </w:rPr>
  </w:style>
  <w:style w:type="table" w:customStyle="1" w:styleId="TableNormal1">
    <w:name w:val="Table Normal1"/>
    <w:rsid w:val="00DF292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kern w:val="0"/>
      <w:sz w:val="20"/>
      <w:szCs w:val="20"/>
      <w:bdr w:val="nil"/>
      <w:lang w:val="cs-CZ" w:eastAsia="cs-CZ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Standardnpsmoodstavce"/>
    <w:rsid w:val="00DF2924"/>
    <w:rPr>
      <w:rFonts w:ascii="Arial" w:eastAsia="Arial" w:hAnsi="Arial" w:cs="Arial"/>
      <w:color w:val="0000FF"/>
      <w:sz w:val="22"/>
      <w:szCs w:val="22"/>
      <w:u w:val="single" w:color="0000FF"/>
      <w:lang w:val="it-IT"/>
    </w:rPr>
  </w:style>
  <w:style w:type="paragraph" w:styleId="Textkomente">
    <w:name w:val="annotation text"/>
    <w:basedOn w:val="Normln"/>
    <w:link w:val="TextkomenteChar"/>
    <w:uiPriority w:val="99"/>
    <w:unhideWhenUsed/>
    <w:rsid w:val="00DF292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eastAsia="Arial Unicode MS" w:cs="Arial Unicode MS"/>
      <w:color w:val="000000"/>
      <w:sz w:val="20"/>
      <w:szCs w:val="20"/>
      <w:u w:color="000000"/>
      <w:bdr w:val="nil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F2924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val="cs-CZ"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DF2924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F292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F292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F5017"/>
    <w:pPr>
      <w:spacing w:after="0"/>
    </w:pPr>
    <w:rPr>
      <w:rFonts w:ascii="Times New Roman" w:eastAsia="Times New Roman" w:hAnsi="Times New Roman" w:cs="Times New Roman"/>
      <w:kern w:val="0"/>
      <w:lang w:val="cs-CZ" w:eastAsia="ar-SA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1DE7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1DE7"/>
    <w:rPr>
      <w:rFonts w:ascii="Times New Roman" w:eastAsia="Times New Roman" w:hAnsi="Times New Roman" w:cs="Times New Roman"/>
      <w:kern w:val="0"/>
      <w:sz w:val="20"/>
      <w:szCs w:val="20"/>
      <w:lang w:val="cs-CZ" w:eastAsia="ar-SA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6E1DE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562FB9"/>
    <w:rPr>
      <w:color w:val="96607D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27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eastAsia="Times New Roman" w:cs="Times New Roman"/>
      <w:b/>
      <w:bCs/>
      <w:color w:val="auto"/>
      <w:bdr w:val="none" w:sz="0" w:space="0" w:color="auto"/>
      <w:lang w:eastAsia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27CD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u w:color="000000"/>
      <w:bdr w:val="nil"/>
      <w:lang w:val="cs-CZ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hyperlink" Target="../www.electree.cz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://www.electree.cz/" TargetMode="External"/><Relationship Id="rId17" Type="http://schemas.openxmlformats.org/officeDocument/2006/relationships/hyperlink" Target="http://www.crestco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ichaela.muczkova@crestcom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marcela.kukanova@crestcom.cz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Heršpícká 813/5, Brno 639 00 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C0DBE1-1A8B-409F-8E86-D666C5294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C1313-BEDB-4383-888A-FDDD9EECA205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4.xml><?xml version="1.0" encoding="utf-8"?>
<ds:datastoreItem xmlns:ds="http://schemas.openxmlformats.org/officeDocument/2006/customXml" ds:itemID="{EC5E0F21-2A21-4F03-9F86-7DE560055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81F942D-A187-AA49-884D-0E880AE35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6528</Characters>
  <Application>Microsoft Office Word</Application>
  <DocSecurity>0</DocSecurity>
  <Lines>54</Lines>
  <Paragraphs>15</Paragraphs>
  <ScaleCrop>false</ScaleCrop>
  <Company>Tramaco energy s.r.o.</Company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Osobní dotazník před nástupem 
do zaměstnání</dc:title>
  <dc:subject/>
  <dc:creator>Richard Povysil</dc:creator>
  <cp:keywords/>
  <dc:description/>
  <cp:lastModifiedBy>Adéla Pexová | Crest Communications a.s.</cp:lastModifiedBy>
  <cp:revision>542</cp:revision>
  <cp:lastPrinted>2026-08-03T16:02:00Z</cp:lastPrinted>
  <dcterms:created xsi:type="dcterms:W3CDTF">2026-05-04T11:37:00Z</dcterms:created>
  <dcterms:modified xsi:type="dcterms:W3CDTF">2026-10-06T10:10:00Z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  <property fmtid="{D5CDD505-2E9C-101B-9397-08002B2CF9AE}" pid="4" name="Order">
    <vt:r8>23328200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